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6981A" w14:textId="5697CD32" w:rsidR="00502086" w:rsidRPr="00F5675D" w:rsidRDefault="000A3FEF" w:rsidP="00F039FF">
      <w:pPr>
        <w:spacing w:after="0" w:line="340" w:lineRule="exact"/>
        <w:rPr>
          <w:rFonts w:ascii="Arial" w:hAnsi="Arial" w:cs="Arial"/>
          <w:b/>
          <w:bCs/>
          <w:sz w:val="24"/>
          <w:szCs w:val="24"/>
        </w:rPr>
      </w:pPr>
      <w:r w:rsidRPr="00F5675D">
        <w:rPr>
          <w:rFonts w:ascii="Arial" w:hAnsi="Arial" w:cs="Arial"/>
          <w:b/>
          <w:bCs/>
          <w:noProof/>
          <w:sz w:val="24"/>
          <w:szCs w:val="24"/>
        </w:rPr>
        <w:drawing>
          <wp:anchor distT="0" distB="0" distL="114300" distR="114300" simplePos="0" relativeHeight="251658241" behindDoc="1" locked="0" layoutInCell="1" allowOverlap="1" wp14:anchorId="4E0EBDF0" wp14:editId="444254AA">
            <wp:simplePos x="0" y="0"/>
            <wp:positionH relativeFrom="page">
              <wp:posOffset>5937250</wp:posOffset>
            </wp:positionH>
            <wp:positionV relativeFrom="paragraph">
              <wp:posOffset>0</wp:posOffset>
            </wp:positionV>
            <wp:extent cx="4447540" cy="882015"/>
            <wp:effectExtent l="0" t="0" r="0" b="0"/>
            <wp:wrapTight wrapText="bothSides">
              <wp:wrapPolygon edited="0">
                <wp:start x="1665" y="0"/>
                <wp:lineTo x="185" y="4665"/>
                <wp:lineTo x="0" y="6065"/>
                <wp:lineTo x="0" y="15862"/>
                <wp:lineTo x="1573" y="20994"/>
                <wp:lineTo x="1665" y="20994"/>
                <wp:lineTo x="2220" y="20994"/>
                <wp:lineTo x="3608" y="20994"/>
                <wp:lineTo x="12953" y="16328"/>
                <wp:lineTo x="21464" y="9330"/>
                <wp:lineTo x="21464" y="3266"/>
                <wp:lineTo x="2220" y="0"/>
                <wp:lineTo x="1665" y="0"/>
              </wp:wrapPolygon>
            </wp:wrapTight>
            <wp:docPr id="2012966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47540" cy="882015"/>
                    </a:xfrm>
                    <a:prstGeom prst="rect">
                      <a:avLst/>
                    </a:prstGeom>
                    <a:noFill/>
                  </pic:spPr>
                </pic:pic>
              </a:graphicData>
            </a:graphic>
            <wp14:sizeRelH relativeFrom="margin">
              <wp14:pctWidth>0</wp14:pctWidth>
            </wp14:sizeRelH>
            <wp14:sizeRelV relativeFrom="margin">
              <wp14:pctHeight>0</wp14:pctHeight>
            </wp14:sizeRelV>
          </wp:anchor>
        </w:drawing>
      </w:r>
      <w:r w:rsidRPr="00F5675D">
        <w:rPr>
          <w:rFonts w:ascii="Arial" w:hAnsi="Arial" w:cs="Arial"/>
          <w:b/>
          <w:noProof/>
          <w:color w:val="548DD4" w:themeColor="text2" w:themeTint="99"/>
          <w:sz w:val="56"/>
          <w:szCs w:val="56"/>
        </w:rPr>
        <w:drawing>
          <wp:anchor distT="0" distB="0" distL="114300" distR="114300" simplePos="0" relativeHeight="251658242" behindDoc="1" locked="0" layoutInCell="1" allowOverlap="1" wp14:anchorId="7EBDAF31" wp14:editId="2E9FD1DA">
            <wp:simplePos x="0" y="0"/>
            <wp:positionH relativeFrom="margin">
              <wp:align>left</wp:align>
            </wp:positionH>
            <wp:positionV relativeFrom="paragraph">
              <wp:posOffset>0</wp:posOffset>
            </wp:positionV>
            <wp:extent cx="2318385" cy="1082040"/>
            <wp:effectExtent l="0" t="0" r="5715" b="3810"/>
            <wp:wrapTight wrapText="bothSides">
              <wp:wrapPolygon edited="0">
                <wp:start x="3195" y="0"/>
                <wp:lineTo x="1952" y="1141"/>
                <wp:lineTo x="0" y="4944"/>
                <wp:lineTo x="0" y="14451"/>
                <wp:lineTo x="887" y="18254"/>
                <wp:lineTo x="887" y="18634"/>
                <wp:lineTo x="3017" y="21296"/>
                <wp:lineTo x="3195" y="21296"/>
                <wp:lineTo x="6744" y="21296"/>
                <wp:lineTo x="21476" y="19394"/>
                <wp:lineTo x="21476" y="14831"/>
                <wp:lineTo x="17394" y="12169"/>
                <wp:lineTo x="18813" y="11789"/>
                <wp:lineTo x="18636" y="9127"/>
                <wp:lineTo x="16684" y="6085"/>
                <wp:lineTo x="17039" y="3423"/>
                <wp:lineTo x="16151" y="2662"/>
                <wp:lineTo x="6744" y="0"/>
                <wp:lineTo x="3195" y="0"/>
              </wp:wrapPolygon>
            </wp:wrapTight>
            <wp:docPr id="10796474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8385" cy="1082040"/>
                    </a:xfrm>
                    <a:prstGeom prst="rect">
                      <a:avLst/>
                    </a:prstGeom>
                    <a:noFill/>
                  </pic:spPr>
                </pic:pic>
              </a:graphicData>
            </a:graphic>
            <wp14:sizeRelH relativeFrom="margin">
              <wp14:pctWidth>0</wp14:pctWidth>
            </wp14:sizeRelH>
            <wp14:sizeRelV relativeFrom="margin">
              <wp14:pctHeight>0</wp14:pctHeight>
            </wp14:sizeRelV>
          </wp:anchor>
        </w:drawing>
      </w:r>
    </w:p>
    <w:p w14:paraId="6F55CE72" w14:textId="76CD1954" w:rsidR="00E803D9" w:rsidRPr="00F5675D" w:rsidRDefault="00E803D9" w:rsidP="00E803D9">
      <w:pPr>
        <w:spacing w:after="0" w:line="240" w:lineRule="auto"/>
        <w:jc w:val="left"/>
        <w:rPr>
          <w:rFonts w:ascii="Arial" w:hAnsi="Arial" w:cs="Arial"/>
          <w:b/>
          <w:bCs/>
          <w:sz w:val="24"/>
          <w:szCs w:val="24"/>
        </w:rPr>
      </w:pPr>
    </w:p>
    <w:p w14:paraId="49DDE3AC" w14:textId="1E68DB3E" w:rsidR="00E803D9" w:rsidRPr="00F5675D" w:rsidRDefault="00E803D9" w:rsidP="00E803D9">
      <w:pPr>
        <w:spacing w:after="0" w:line="240" w:lineRule="auto"/>
        <w:jc w:val="left"/>
        <w:rPr>
          <w:rFonts w:ascii="Arial" w:hAnsi="Arial" w:cs="Arial"/>
          <w:b/>
          <w:bCs/>
          <w:sz w:val="24"/>
          <w:szCs w:val="24"/>
        </w:rPr>
      </w:pPr>
    </w:p>
    <w:p w14:paraId="23E6843B" w14:textId="6C71F29E" w:rsidR="00843FCD" w:rsidRPr="00F5675D" w:rsidRDefault="00843FCD" w:rsidP="006C0815">
      <w:pPr>
        <w:spacing w:after="0" w:line="240" w:lineRule="auto"/>
        <w:jc w:val="left"/>
        <w:rPr>
          <w:rFonts w:ascii="Arial" w:hAnsi="Arial" w:cs="Arial"/>
          <w:b/>
          <w:color w:val="548DD4" w:themeColor="text2" w:themeTint="99"/>
          <w:sz w:val="56"/>
          <w:szCs w:val="56"/>
        </w:rPr>
      </w:pPr>
      <w:bookmarkStart w:id="0" w:name="_Hlk89846718"/>
    </w:p>
    <w:p w14:paraId="03491BC8" w14:textId="5F8B0C36" w:rsidR="00843FCD" w:rsidRPr="00F5675D" w:rsidRDefault="00843FCD" w:rsidP="006C0815">
      <w:pPr>
        <w:spacing w:after="0" w:line="240" w:lineRule="auto"/>
        <w:jc w:val="left"/>
        <w:rPr>
          <w:rFonts w:ascii="Arial" w:hAnsi="Arial" w:cs="Arial"/>
          <w:b/>
          <w:color w:val="548DD4" w:themeColor="text2" w:themeTint="99"/>
          <w:sz w:val="56"/>
          <w:szCs w:val="56"/>
        </w:rPr>
      </w:pPr>
    </w:p>
    <w:p w14:paraId="1ABBF83E" w14:textId="2CF6BFBC" w:rsidR="006D5222" w:rsidRPr="00F5675D" w:rsidRDefault="006D5222" w:rsidP="006D5222">
      <w:pPr>
        <w:spacing w:after="0" w:line="240" w:lineRule="auto"/>
        <w:jc w:val="center"/>
        <w:rPr>
          <w:rFonts w:ascii="Arial" w:hAnsi="Arial" w:cs="Arial"/>
          <w:b/>
          <w:color w:val="548DD4" w:themeColor="text2" w:themeTint="99"/>
          <w:sz w:val="56"/>
          <w:szCs w:val="56"/>
        </w:rPr>
      </w:pPr>
    </w:p>
    <w:p w14:paraId="629C8F93" w14:textId="77777777" w:rsidR="009F3965" w:rsidRPr="00F5675D" w:rsidRDefault="009F3965" w:rsidP="006D5222">
      <w:pPr>
        <w:spacing w:after="0" w:line="240" w:lineRule="auto"/>
        <w:jc w:val="center"/>
        <w:rPr>
          <w:rFonts w:ascii="Arial" w:hAnsi="Arial" w:cs="Arial"/>
          <w:b/>
          <w:color w:val="548DD4" w:themeColor="text2" w:themeTint="99"/>
          <w:sz w:val="56"/>
          <w:szCs w:val="56"/>
        </w:rPr>
      </w:pPr>
    </w:p>
    <w:p w14:paraId="5BB1F1A3" w14:textId="1A7C091D" w:rsidR="009F3965" w:rsidRPr="00F5675D" w:rsidRDefault="00843FCD" w:rsidP="006D5222">
      <w:pPr>
        <w:spacing w:after="0" w:line="240" w:lineRule="auto"/>
        <w:jc w:val="center"/>
        <w:rPr>
          <w:rFonts w:ascii="Arial" w:hAnsi="Arial" w:cs="Arial"/>
          <w:b/>
          <w:color w:val="2962A7"/>
          <w:sz w:val="56"/>
          <w:szCs w:val="56"/>
        </w:rPr>
      </w:pPr>
      <w:r w:rsidRPr="00F5675D">
        <w:rPr>
          <w:rFonts w:ascii="Arial" w:hAnsi="Arial" w:cs="Arial"/>
          <w:b/>
          <w:color w:val="2962A7"/>
          <w:sz w:val="56"/>
          <w:szCs w:val="56"/>
        </w:rPr>
        <w:t xml:space="preserve">Targeted Health Inequalities to </w:t>
      </w:r>
      <w:r w:rsidR="007F663B" w:rsidRPr="00F5675D">
        <w:rPr>
          <w:rFonts w:ascii="Arial" w:hAnsi="Arial" w:cs="Arial"/>
          <w:b/>
          <w:color w:val="2962A7"/>
          <w:sz w:val="56"/>
          <w:szCs w:val="56"/>
        </w:rPr>
        <w:t>m</w:t>
      </w:r>
      <w:r w:rsidR="006C0815" w:rsidRPr="00F5675D">
        <w:rPr>
          <w:rFonts w:ascii="Arial" w:hAnsi="Arial" w:cs="Arial"/>
          <w:b/>
          <w:color w:val="2962A7"/>
          <w:sz w:val="56"/>
          <w:szCs w:val="56"/>
        </w:rPr>
        <w:t>aximis</w:t>
      </w:r>
      <w:r w:rsidRPr="00F5675D">
        <w:rPr>
          <w:rFonts w:ascii="Arial" w:hAnsi="Arial" w:cs="Arial"/>
          <w:b/>
          <w:color w:val="2962A7"/>
          <w:sz w:val="56"/>
          <w:szCs w:val="56"/>
        </w:rPr>
        <w:t>e</w:t>
      </w:r>
      <w:r w:rsidR="006C0815" w:rsidRPr="00F5675D">
        <w:rPr>
          <w:rFonts w:ascii="Arial" w:hAnsi="Arial" w:cs="Arial"/>
          <w:b/>
          <w:color w:val="2962A7"/>
          <w:sz w:val="56"/>
          <w:szCs w:val="56"/>
        </w:rPr>
        <w:t xml:space="preserve"> </w:t>
      </w:r>
      <w:r w:rsidR="007F663B" w:rsidRPr="00F5675D">
        <w:rPr>
          <w:rFonts w:ascii="Arial" w:hAnsi="Arial" w:cs="Arial"/>
          <w:b/>
          <w:color w:val="2962A7"/>
          <w:sz w:val="56"/>
          <w:szCs w:val="56"/>
        </w:rPr>
        <w:t>a</w:t>
      </w:r>
      <w:r w:rsidR="006C0815" w:rsidRPr="00F5675D">
        <w:rPr>
          <w:rFonts w:ascii="Arial" w:hAnsi="Arial" w:cs="Arial"/>
          <w:b/>
          <w:color w:val="2962A7"/>
          <w:sz w:val="56"/>
          <w:szCs w:val="56"/>
        </w:rPr>
        <w:t xml:space="preserve">ccess </w:t>
      </w:r>
    </w:p>
    <w:p w14:paraId="41500BAA" w14:textId="4F96019C" w:rsidR="006C0815" w:rsidRPr="00F5675D" w:rsidRDefault="006C0815" w:rsidP="006D5222">
      <w:pPr>
        <w:spacing w:after="0" w:line="240" w:lineRule="auto"/>
        <w:jc w:val="center"/>
        <w:rPr>
          <w:rFonts w:ascii="Arial" w:hAnsi="Arial" w:cs="Arial"/>
          <w:b/>
          <w:color w:val="2962A7"/>
          <w:sz w:val="56"/>
          <w:szCs w:val="56"/>
        </w:rPr>
      </w:pPr>
      <w:r w:rsidRPr="00F5675D">
        <w:rPr>
          <w:rFonts w:ascii="Arial" w:hAnsi="Arial" w:cs="Arial"/>
          <w:b/>
          <w:color w:val="2962A7"/>
          <w:sz w:val="56"/>
          <w:szCs w:val="56"/>
        </w:rPr>
        <w:t xml:space="preserve">and </w:t>
      </w:r>
      <w:r w:rsidR="009F3965" w:rsidRPr="00F5675D">
        <w:rPr>
          <w:rFonts w:ascii="Arial" w:hAnsi="Arial" w:cs="Arial"/>
          <w:b/>
          <w:color w:val="2962A7"/>
          <w:sz w:val="56"/>
          <w:szCs w:val="56"/>
        </w:rPr>
        <w:t>a</w:t>
      </w:r>
      <w:r w:rsidRPr="00F5675D">
        <w:rPr>
          <w:rFonts w:ascii="Arial" w:hAnsi="Arial" w:cs="Arial"/>
          <w:b/>
          <w:color w:val="2962A7"/>
          <w:sz w:val="56"/>
          <w:szCs w:val="56"/>
        </w:rPr>
        <w:t>ddress</w:t>
      </w:r>
      <w:r w:rsidR="00843FCD" w:rsidRPr="00F5675D">
        <w:rPr>
          <w:rFonts w:ascii="Arial" w:hAnsi="Arial" w:cs="Arial"/>
          <w:b/>
          <w:color w:val="2962A7"/>
          <w:sz w:val="56"/>
          <w:szCs w:val="56"/>
        </w:rPr>
        <w:t xml:space="preserve"> </w:t>
      </w:r>
      <w:r w:rsidR="007F663B" w:rsidRPr="00F5675D">
        <w:rPr>
          <w:rFonts w:ascii="Arial" w:hAnsi="Arial" w:cs="Arial"/>
          <w:b/>
          <w:color w:val="2962A7"/>
          <w:sz w:val="56"/>
          <w:szCs w:val="56"/>
        </w:rPr>
        <w:t>i</w:t>
      </w:r>
      <w:r w:rsidRPr="00F5675D">
        <w:rPr>
          <w:rFonts w:ascii="Arial" w:hAnsi="Arial" w:cs="Arial"/>
          <w:b/>
          <w:color w:val="2962A7"/>
          <w:sz w:val="56"/>
          <w:szCs w:val="56"/>
        </w:rPr>
        <w:t xml:space="preserve">nequalities in </w:t>
      </w:r>
      <w:r w:rsidR="00A70BB6" w:rsidRPr="00F5675D">
        <w:rPr>
          <w:rFonts w:ascii="Arial" w:hAnsi="Arial" w:cs="Arial"/>
          <w:b/>
          <w:color w:val="2962A7"/>
          <w:sz w:val="56"/>
          <w:szCs w:val="56"/>
        </w:rPr>
        <w:t xml:space="preserve">Lung </w:t>
      </w:r>
      <w:r w:rsidR="007F663B" w:rsidRPr="00F5675D">
        <w:rPr>
          <w:rFonts w:ascii="Arial" w:hAnsi="Arial" w:cs="Arial"/>
          <w:b/>
          <w:color w:val="2962A7"/>
          <w:sz w:val="56"/>
          <w:szCs w:val="56"/>
        </w:rPr>
        <w:t>Cancer Screening</w:t>
      </w:r>
      <w:r w:rsidRPr="00F5675D">
        <w:rPr>
          <w:rFonts w:ascii="Arial" w:hAnsi="Arial" w:cs="Arial"/>
          <w:b/>
          <w:color w:val="2962A7"/>
          <w:sz w:val="56"/>
          <w:szCs w:val="56"/>
        </w:rPr>
        <w:t xml:space="preserve"> Programmes</w:t>
      </w:r>
    </w:p>
    <w:p w14:paraId="687169AC" w14:textId="6CED164F" w:rsidR="00DA6592" w:rsidRPr="00F5675D" w:rsidRDefault="004C58E6" w:rsidP="004C58E6">
      <w:pPr>
        <w:spacing w:after="0" w:line="240" w:lineRule="auto"/>
        <w:jc w:val="center"/>
        <w:rPr>
          <w:rFonts w:ascii="Arial" w:hAnsi="Arial" w:cs="Arial"/>
          <w:b/>
          <w:color w:val="2962A7"/>
          <w:sz w:val="56"/>
          <w:szCs w:val="56"/>
        </w:rPr>
      </w:pPr>
      <w:r w:rsidRPr="00F5675D">
        <w:rPr>
          <w:rFonts w:ascii="Arial" w:hAnsi="Arial" w:cs="Arial"/>
          <w:b/>
          <w:color w:val="2962A7"/>
          <w:sz w:val="56"/>
          <w:szCs w:val="56"/>
        </w:rPr>
        <w:t>25/26</w:t>
      </w:r>
      <w:bookmarkEnd w:id="0"/>
    </w:p>
    <w:p w14:paraId="3CD37654" w14:textId="1CB94117" w:rsidR="00843FCD" w:rsidRPr="00F5675D" w:rsidRDefault="00843FCD" w:rsidP="00E803D9">
      <w:pPr>
        <w:spacing w:after="0" w:line="240" w:lineRule="auto"/>
        <w:jc w:val="left"/>
        <w:rPr>
          <w:rFonts w:ascii="Arial" w:hAnsi="Arial" w:cs="Arial"/>
          <w:b/>
          <w:bCs/>
          <w:color w:val="548DD4" w:themeColor="text2" w:themeTint="99"/>
          <w:sz w:val="56"/>
          <w:szCs w:val="56"/>
        </w:rPr>
      </w:pPr>
    </w:p>
    <w:p w14:paraId="2609549E" w14:textId="71CF2695" w:rsidR="00843FCD" w:rsidRPr="00F5675D" w:rsidRDefault="00843FCD" w:rsidP="00E803D9">
      <w:pPr>
        <w:spacing w:after="0" w:line="240" w:lineRule="auto"/>
        <w:jc w:val="left"/>
        <w:rPr>
          <w:rFonts w:ascii="Arial" w:hAnsi="Arial" w:cs="Arial"/>
          <w:color w:val="548DD4" w:themeColor="text2" w:themeTint="99"/>
          <w:sz w:val="52"/>
          <w:szCs w:val="52"/>
        </w:rPr>
      </w:pPr>
    </w:p>
    <w:p w14:paraId="61EFC925" w14:textId="69760218" w:rsidR="00BA7DB5" w:rsidRPr="00F5675D" w:rsidRDefault="00843FCD" w:rsidP="006D5222">
      <w:pPr>
        <w:spacing w:line="240" w:lineRule="auto"/>
        <w:jc w:val="center"/>
        <w:rPr>
          <w:rFonts w:ascii="Arial" w:hAnsi="Arial" w:cs="Arial"/>
          <w:b/>
          <w:color w:val="2962A7"/>
          <w:sz w:val="44"/>
          <w:szCs w:val="44"/>
        </w:rPr>
      </w:pPr>
      <w:r w:rsidRPr="00F5675D">
        <w:rPr>
          <w:rFonts w:ascii="Arial" w:hAnsi="Arial" w:cs="Arial"/>
          <w:b/>
          <w:color w:val="2962A7"/>
          <w:sz w:val="44"/>
          <w:szCs w:val="44"/>
        </w:rPr>
        <w:t>Sophie Watkinson</w:t>
      </w:r>
    </w:p>
    <w:p w14:paraId="47046C3A" w14:textId="44450CE0" w:rsidR="00BC15E2" w:rsidRPr="00F5675D" w:rsidRDefault="00BC15E2" w:rsidP="00F039FF">
      <w:pPr>
        <w:spacing w:after="0" w:line="340" w:lineRule="exact"/>
        <w:rPr>
          <w:rFonts w:ascii="Arial" w:hAnsi="Arial" w:cs="Arial"/>
          <w:color w:val="548DD4" w:themeColor="text2" w:themeTint="99"/>
          <w:sz w:val="52"/>
          <w:szCs w:val="52"/>
        </w:rPr>
      </w:pPr>
    </w:p>
    <w:p w14:paraId="0FB8DA78" w14:textId="3B27E6EF" w:rsidR="00B945E0" w:rsidRPr="00F5675D" w:rsidRDefault="00B945E0" w:rsidP="00DA6592">
      <w:pPr>
        <w:spacing w:after="0" w:line="240" w:lineRule="auto"/>
        <w:rPr>
          <w:rFonts w:ascii="Arial" w:hAnsi="Arial" w:cs="Arial"/>
          <w:color w:val="548DD4" w:themeColor="text2" w:themeTint="99"/>
          <w:sz w:val="52"/>
          <w:szCs w:val="52"/>
        </w:rPr>
      </w:pPr>
    </w:p>
    <w:p w14:paraId="41A1E890" w14:textId="4FD680D8" w:rsidR="00B945E0" w:rsidRPr="00F5675D" w:rsidRDefault="00B945E0" w:rsidP="00DA6592">
      <w:pPr>
        <w:spacing w:after="0" w:line="240" w:lineRule="auto"/>
        <w:rPr>
          <w:rFonts w:ascii="Arial" w:hAnsi="Arial" w:cs="Arial"/>
          <w:bCs/>
          <w:color w:val="548DD4" w:themeColor="text2" w:themeTint="99"/>
          <w:sz w:val="52"/>
          <w:szCs w:val="52"/>
        </w:rPr>
      </w:pPr>
    </w:p>
    <w:p w14:paraId="3B07EB13" w14:textId="51DB060D" w:rsidR="005E2D56" w:rsidRPr="00F5675D" w:rsidRDefault="005E2D56" w:rsidP="00F039FF">
      <w:pPr>
        <w:spacing w:after="0" w:line="340" w:lineRule="exact"/>
        <w:rPr>
          <w:rFonts w:ascii="Arial" w:hAnsi="Arial" w:cs="Arial"/>
          <w:bCs/>
          <w:color w:val="548DD4" w:themeColor="text2" w:themeTint="99"/>
          <w:sz w:val="52"/>
          <w:szCs w:val="52"/>
        </w:rPr>
      </w:pPr>
    </w:p>
    <w:p w14:paraId="27FD4EF1" w14:textId="77777777" w:rsidR="00760B1F" w:rsidRDefault="00760B1F" w:rsidP="005460E7">
      <w:pPr>
        <w:spacing w:after="0" w:line="340" w:lineRule="exact"/>
        <w:rPr>
          <w:rFonts w:ascii="Arial" w:hAnsi="Arial" w:cs="Arial"/>
          <w:color w:val="548DD4" w:themeColor="text2" w:themeTint="99"/>
          <w:sz w:val="24"/>
          <w:szCs w:val="24"/>
        </w:rPr>
      </w:pPr>
    </w:p>
    <w:p w14:paraId="3586576F" w14:textId="7B488403" w:rsidR="005460E7" w:rsidRPr="00F5675D" w:rsidRDefault="00A70BB6" w:rsidP="005460E7">
      <w:pPr>
        <w:spacing w:after="0" w:line="340" w:lineRule="exact"/>
        <w:rPr>
          <w:rFonts w:ascii="Arial" w:hAnsi="Arial" w:cs="Arial"/>
          <w:b/>
          <w:color w:val="2962A7"/>
          <w:sz w:val="32"/>
          <w:szCs w:val="32"/>
        </w:rPr>
      </w:pPr>
      <w:r w:rsidRPr="00F5675D">
        <w:rPr>
          <w:rFonts w:ascii="Arial" w:hAnsi="Arial" w:cs="Arial"/>
          <w:b/>
          <w:color w:val="2962A7"/>
          <w:sz w:val="32"/>
          <w:szCs w:val="32"/>
        </w:rPr>
        <w:lastRenderedPageBreak/>
        <w:t xml:space="preserve">Humber and North Yorkshire – </w:t>
      </w:r>
      <w:r w:rsidR="007F663B" w:rsidRPr="00F5675D">
        <w:rPr>
          <w:rFonts w:ascii="Arial" w:hAnsi="Arial" w:cs="Arial"/>
          <w:b/>
          <w:color w:val="2962A7"/>
          <w:sz w:val="32"/>
          <w:szCs w:val="32"/>
        </w:rPr>
        <w:t>Lung Cancer Screening</w:t>
      </w:r>
      <w:r w:rsidRPr="00F5675D">
        <w:rPr>
          <w:rFonts w:ascii="Arial" w:hAnsi="Arial" w:cs="Arial"/>
          <w:b/>
          <w:color w:val="2962A7"/>
          <w:sz w:val="32"/>
          <w:szCs w:val="32"/>
        </w:rPr>
        <w:t xml:space="preserve"> Programme</w:t>
      </w:r>
    </w:p>
    <w:p w14:paraId="1BB6D4F0" w14:textId="77777777" w:rsidR="008347D7" w:rsidRDefault="008347D7" w:rsidP="00F039FF">
      <w:pPr>
        <w:spacing w:after="0" w:line="340" w:lineRule="exact"/>
        <w:rPr>
          <w:rFonts w:ascii="Arial" w:hAnsi="Arial" w:cs="Arial"/>
          <w:b/>
          <w:color w:val="548DD4" w:themeColor="text2" w:themeTint="99"/>
          <w:sz w:val="32"/>
          <w:szCs w:val="32"/>
        </w:rPr>
      </w:pPr>
    </w:p>
    <w:p w14:paraId="6E0C0568" w14:textId="77777777" w:rsidR="00760B1F" w:rsidRPr="00F5675D" w:rsidRDefault="00760B1F" w:rsidP="00F039FF">
      <w:pPr>
        <w:spacing w:after="0" w:line="340" w:lineRule="exact"/>
        <w:rPr>
          <w:rFonts w:ascii="Arial" w:hAnsi="Arial" w:cs="Arial"/>
          <w:b/>
          <w:color w:val="548DD4" w:themeColor="text2" w:themeTint="99"/>
          <w:sz w:val="32"/>
          <w:szCs w:val="32"/>
          <w:highlight w:val="green"/>
        </w:rPr>
      </w:pPr>
    </w:p>
    <w:p w14:paraId="50056A1B" w14:textId="337D5DA6" w:rsidR="005E2D56" w:rsidRPr="00F5675D" w:rsidRDefault="005E2D56" w:rsidP="00F039FF">
      <w:pPr>
        <w:spacing w:after="0" w:line="340" w:lineRule="exact"/>
        <w:rPr>
          <w:rFonts w:ascii="Arial" w:hAnsi="Arial" w:cs="Arial"/>
          <w:b/>
          <w:color w:val="548DD4" w:themeColor="text2" w:themeTint="99"/>
          <w:sz w:val="28"/>
          <w:szCs w:val="28"/>
        </w:rPr>
      </w:pPr>
      <w:r w:rsidRPr="00F5675D">
        <w:rPr>
          <w:rFonts w:ascii="Arial" w:hAnsi="Arial" w:cs="Arial"/>
          <w:b/>
          <w:color w:val="2962A7"/>
          <w:sz w:val="28"/>
          <w:szCs w:val="28"/>
        </w:rPr>
        <w:t>Introduction</w:t>
      </w:r>
    </w:p>
    <w:p w14:paraId="7AC46C84" w14:textId="77777777" w:rsidR="00787BDD" w:rsidRPr="00F5675D" w:rsidRDefault="00787BDD" w:rsidP="00787BDD">
      <w:pPr>
        <w:spacing w:after="0" w:line="340" w:lineRule="exact"/>
        <w:rPr>
          <w:rFonts w:ascii="Arial" w:hAnsi="Arial" w:cs="Arial"/>
          <w:color w:val="548DD4" w:themeColor="text2" w:themeTint="99"/>
          <w:sz w:val="24"/>
          <w:szCs w:val="24"/>
        </w:rPr>
      </w:pPr>
    </w:p>
    <w:p w14:paraId="4CE97F93" w14:textId="285FA3BB" w:rsidR="008347D7" w:rsidRDefault="005A1CCA" w:rsidP="005A1CCA">
      <w:pPr>
        <w:rPr>
          <w:rFonts w:ascii="Arial" w:hAnsi="Arial" w:cs="Arial"/>
          <w:color w:val="000000" w:themeColor="text1"/>
          <w:sz w:val="24"/>
          <w:szCs w:val="24"/>
        </w:rPr>
      </w:pPr>
      <w:r w:rsidRPr="00F5675D">
        <w:rPr>
          <w:rFonts w:ascii="Arial" w:hAnsi="Arial" w:cs="Arial"/>
          <w:color w:val="000000" w:themeColor="text1"/>
          <w:sz w:val="24"/>
          <w:szCs w:val="24"/>
        </w:rPr>
        <w:t>Lung cancer is one of the most common types of cancer in the UK and worldwide. Around 48,000 people are diagnosed with lung cancer and about 35,000 people die from the disease every year in the UK. Smoking is the most common cause of lung cancer. Other causes include passive smoking and exposure to certain gases and chemicals.</w:t>
      </w:r>
    </w:p>
    <w:p w14:paraId="73A2D196" w14:textId="77777777" w:rsidR="00760B1F" w:rsidRPr="00F5675D" w:rsidRDefault="00760B1F" w:rsidP="005A1CCA">
      <w:pPr>
        <w:rPr>
          <w:rFonts w:ascii="Arial" w:hAnsi="Arial" w:cs="Arial"/>
          <w:color w:val="000000" w:themeColor="text1"/>
          <w:sz w:val="24"/>
          <w:szCs w:val="24"/>
        </w:rPr>
      </w:pPr>
    </w:p>
    <w:p w14:paraId="34CB5526" w14:textId="00810E05" w:rsidR="001414E3" w:rsidRPr="00F5675D" w:rsidRDefault="001414E3" w:rsidP="001414E3">
      <w:pPr>
        <w:rPr>
          <w:rFonts w:ascii="Arial" w:hAnsi="Arial" w:cs="Arial"/>
          <w:color w:val="000000" w:themeColor="text1"/>
          <w:sz w:val="24"/>
          <w:szCs w:val="24"/>
        </w:rPr>
      </w:pPr>
      <w:r w:rsidRPr="00F5675D">
        <w:rPr>
          <w:rFonts w:ascii="Arial" w:hAnsi="Arial" w:cs="Arial"/>
          <w:color w:val="000000" w:themeColor="text1"/>
          <w:sz w:val="24"/>
          <w:szCs w:val="24"/>
        </w:rPr>
        <w:t>The </w:t>
      </w:r>
      <w:hyperlink r:id="rId13" w:anchor="targeted" w:tgtFrame="_blank" w:history="1">
        <w:r w:rsidR="00D418F8" w:rsidRPr="00F5675D">
          <w:rPr>
            <w:rStyle w:val="Hyperlink"/>
            <w:rFonts w:ascii="Arial" w:hAnsi="Arial" w:cs="Arial"/>
            <w:sz w:val="24"/>
            <w:szCs w:val="24"/>
          </w:rPr>
          <w:t>Lung Cancer Screening Programme</w:t>
        </w:r>
      </w:hyperlink>
      <w:r w:rsidRPr="00F5675D">
        <w:rPr>
          <w:rFonts w:ascii="Arial" w:hAnsi="Arial" w:cs="Arial"/>
          <w:color w:val="000000" w:themeColor="text1"/>
          <w:sz w:val="24"/>
          <w:szCs w:val="24"/>
        </w:rPr>
        <w:t> (</w:t>
      </w:r>
      <w:r w:rsidR="00D418F8" w:rsidRPr="00F5675D">
        <w:rPr>
          <w:rFonts w:ascii="Arial" w:hAnsi="Arial" w:cs="Arial"/>
          <w:color w:val="000000" w:themeColor="text1"/>
          <w:sz w:val="24"/>
          <w:szCs w:val="24"/>
        </w:rPr>
        <w:t>LCS</w:t>
      </w:r>
      <w:r w:rsidRPr="00F5675D">
        <w:rPr>
          <w:rFonts w:ascii="Arial" w:hAnsi="Arial" w:cs="Arial"/>
          <w:color w:val="000000" w:themeColor="text1"/>
          <w:sz w:val="24"/>
          <w:szCs w:val="24"/>
        </w:rPr>
        <w:t>) is a national scheme that identifies </w:t>
      </w:r>
      <w:r w:rsidR="00F91E0F">
        <w:rPr>
          <w:rFonts w:ascii="Arial" w:hAnsi="Arial" w:cs="Arial"/>
          <w:color w:val="000000" w:themeColor="text1"/>
          <w:sz w:val="24"/>
          <w:szCs w:val="24"/>
        </w:rPr>
        <w:t>current or ex-smokers</w:t>
      </w:r>
      <w:r w:rsidR="00F91E0F" w:rsidRPr="00F5675D">
        <w:rPr>
          <w:rFonts w:ascii="Arial" w:hAnsi="Arial" w:cs="Arial"/>
          <w:color w:val="000000" w:themeColor="text1"/>
          <w:sz w:val="24"/>
          <w:szCs w:val="24"/>
        </w:rPr>
        <w:t xml:space="preserve"> </w:t>
      </w:r>
      <w:r w:rsidRPr="00F5675D">
        <w:rPr>
          <w:rFonts w:ascii="Arial" w:hAnsi="Arial" w:cs="Arial"/>
          <w:color w:val="000000" w:themeColor="text1"/>
          <w:sz w:val="24"/>
          <w:szCs w:val="24"/>
        </w:rPr>
        <w:t>aged 55-74</w:t>
      </w:r>
      <w:r w:rsidR="004911B5">
        <w:rPr>
          <w:rFonts w:ascii="Arial" w:hAnsi="Arial" w:cs="Arial"/>
          <w:color w:val="000000" w:themeColor="text1"/>
          <w:sz w:val="24"/>
          <w:szCs w:val="24"/>
        </w:rPr>
        <w:t xml:space="preserve"> </w:t>
      </w:r>
      <w:r w:rsidRPr="00F5675D">
        <w:rPr>
          <w:rFonts w:ascii="Arial" w:hAnsi="Arial" w:cs="Arial"/>
          <w:color w:val="000000" w:themeColor="text1"/>
          <w:sz w:val="24"/>
          <w:szCs w:val="24"/>
        </w:rPr>
        <w:t xml:space="preserve">at increased risk of lung cancer. We invite them for a lung health check and </w:t>
      </w:r>
      <w:r w:rsidR="00BB2785">
        <w:rPr>
          <w:rFonts w:ascii="Arial" w:hAnsi="Arial" w:cs="Arial"/>
          <w:color w:val="000000" w:themeColor="text1"/>
          <w:sz w:val="24"/>
          <w:szCs w:val="24"/>
        </w:rPr>
        <w:t>low dose</w:t>
      </w:r>
      <w:r w:rsidRPr="00F5675D">
        <w:rPr>
          <w:rFonts w:ascii="Arial" w:hAnsi="Arial" w:cs="Arial"/>
          <w:color w:val="000000" w:themeColor="text1"/>
          <w:sz w:val="24"/>
          <w:szCs w:val="24"/>
        </w:rPr>
        <w:t> CT scan if appropriate which can take place in a mobile unit or hospital setting.</w:t>
      </w:r>
    </w:p>
    <w:p w14:paraId="2BFDDA6F" w14:textId="1FA6C273" w:rsidR="005A1CCA" w:rsidRPr="00F5675D" w:rsidRDefault="001414E3" w:rsidP="005A1CCA">
      <w:pPr>
        <w:rPr>
          <w:rFonts w:ascii="Arial" w:hAnsi="Arial" w:cs="Arial"/>
          <w:color w:val="000000" w:themeColor="text1"/>
          <w:sz w:val="24"/>
          <w:szCs w:val="24"/>
        </w:rPr>
      </w:pPr>
      <w:r w:rsidRPr="00F5675D">
        <w:rPr>
          <w:rFonts w:ascii="Arial" w:hAnsi="Arial" w:cs="Arial"/>
          <w:color w:val="000000" w:themeColor="text1"/>
          <w:sz w:val="24"/>
          <w:szCs w:val="24"/>
        </w:rPr>
        <w:t xml:space="preserve">The programme started in 2019 </w:t>
      </w:r>
      <w:r w:rsidR="00064B94" w:rsidRPr="00F5675D">
        <w:rPr>
          <w:rFonts w:ascii="Arial" w:hAnsi="Arial" w:cs="Arial"/>
          <w:color w:val="000000" w:themeColor="text1"/>
          <w:sz w:val="24"/>
          <w:szCs w:val="24"/>
        </w:rPr>
        <w:t>(original name Targeted Lung Health Checks</w:t>
      </w:r>
      <w:r w:rsidR="00752BAA">
        <w:rPr>
          <w:rFonts w:ascii="Arial" w:hAnsi="Arial" w:cs="Arial"/>
          <w:color w:val="000000" w:themeColor="text1"/>
          <w:sz w:val="24"/>
          <w:szCs w:val="24"/>
        </w:rPr>
        <w:t>, TLHC</w:t>
      </w:r>
      <w:r w:rsidR="00064B94" w:rsidRPr="00F5675D">
        <w:rPr>
          <w:rFonts w:ascii="Arial" w:hAnsi="Arial" w:cs="Arial"/>
          <w:color w:val="000000" w:themeColor="text1"/>
          <w:sz w:val="24"/>
          <w:szCs w:val="24"/>
        </w:rPr>
        <w:t xml:space="preserve">) </w:t>
      </w:r>
      <w:r w:rsidRPr="00F5675D">
        <w:rPr>
          <w:rFonts w:ascii="Arial" w:hAnsi="Arial" w:cs="Arial"/>
          <w:color w:val="000000" w:themeColor="text1"/>
          <w:sz w:val="24"/>
          <w:szCs w:val="24"/>
        </w:rPr>
        <w:t xml:space="preserve">after a study showed CT screening reduced lung cancer mortality by 26% in men and between 39% and 61% in women. In June 2023, it was announced that the </w:t>
      </w:r>
      <w:r w:rsidR="00C41BC4" w:rsidRPr="00F5675D">
        <w:rPr>
          <w:rFonts w:ascii="Arial" w:hAnsi="Arial" w:cs="Arial"/>
          <w:color w:val="000000" w:themeColor="text1"/>
          <w:sz w:val="24"/>
          <w:szCs w:val="24"/>
        </w:rPr>
        <w:t>TLHC</w:t>
      </w:r>
      <w:r w:rsidRPr="00F5675D">
        <w:rPr>
          <w:rFonts w:ascii="Arial" w:hAnsi="Arial" w:cs="Arial"/>
          <w:color w:val="000000" w:themeColor="text1"/>
          <w:sz w:val="24"/>
          <w:szCs w:val="24"/>
        </w:rPr>
        <w:t xml:space="preserve"> would be the basis for a national targeted lung cancer screening programme. </w:t>
      </w:r>
      <w:r w:rsidR="0050585D" w:rsidRPr="00F5675D">
        <w:rPr>
          <w:rFonts w:ascii="Arial" w:hAnsi="Arial" w:cs="Arial"/>
          <w:color w:val="000000" w:themeColor="text1"/>
          <w:sz w:val="24"/>
          <w:szCs w:val="24"/>
        </w:rPr>
        <w:t xml:space="preserve">The name changed to </w:t>
      </w:r>
      <w:r w:rsidR="00F17B13" w:rsidRPr="00F5675D">
        <w:rPr>
          <w:rFonts w:ascii="Arial" w:hAnsi="Arial" w:cs="Arial"/>
          <w:color w:val="000000" w:themeColor="text1"/>
          <w:sz w:val="24"/>
          <w:szCs w:val="24"/>
        </w:rPr>
        <w:t>the</w:t>
      </w:r>
      <w:r w:rsidR="0050585D" w:rsidRPr="00F5675D">
        <w:rPr>
          <w:rFonts w:ascii="Arial" w:hAnsi="Arial" w:cs="Arial"/>
          <w:color w:val="000000" w:themeColor="text1"/>
          <w:sz w:val="24"/>
          <w:szCs w:val="24"/>
        </w:rPr>
        <w:t xml:space="preserve"> </w:t>
      </w:r>
      <w:r w:rsidR="00B93D95" w:rsidRPr="00F5675D">
        <w:rPr>
          <w:rFonts w:ascii="Arial" w:hAnsi="Arial" w:cs="Arial"/>
          <w:color w:val="000000" w:themeColor="text1"/>
          <w:sz w:val="24"/>
          <w:szCs w:val="24"/>
        </w:rPr>
        <w:t xml:space="preserve">Lung Cancer Screening </w:t>
      </w:r>
      <w:r w:rsidR="00F17B13" w:rsidRPr="00F5675D">
        <w:rPr>
          <w:rFonts w:ascii="Arial" w:hAnsi="Arial" w:cs="Arial"/>
          <w:color w:val="000000" w:themeColor="text1"/>
          <w:sz w:val="24"/>
          <w:szCs w:val="24"/>
        </w:rPr>
        <w:t>programme</w:t>
      </w:r>
      <w:r w:rsidR="00B93D95" w:rsidRPr="00F5675D">
        <w:rPr>
          <w:rFonts w:ascii="Arial" w:hAnsi="Arial" w:cs="Arial"/>
          <w:color w:val="000000" w:themeColor="text1"/>
          <w:sz w:val="24"/>
          <w:szCs w:val="24"/>
        </w:rPr>
        <w:t xml:space="preserve"> from </w:t>
      </w:r>
      <w:r w:rsidR="000C6D5F" w:rsidRPr="00F5675D">
        <w:rPr>
          <w:rFonts w:ascii="Arial" w:hAnsi="Arial" w:cs="Arial"/>
          <w:color w:val="000000" w:themeColor="text1"/>
          <w:sz w:val="24"/>
          <w:szCs w:val="24"/>
        </w:rPr>
        <w:t>1</w:t>
      </w:r>
      <w:r w:rsidR="000C6D5F" w:rsidRPr="00F5675D">
        <w:rPr>
          <w:rFonts w:ascii="Arial" w:hAnsi="Arial" w:cs="Arial"/>
          <w:color w:val="000000" w:themeColor="text1"/>
          <w:sz w:val="24"/>
          <w:szCs w:val="24"/>
          <w:vertAlign w:val="superscript"/>
        </w:rPr>
        <w:t>st</w:t>
      </w:r>
      <w:r w:rsidR="000C6D5F" w:rsidRPr="00F5675D">
        <w:rPr>
          <w:rFonts w:ascii="Arial" w:hAnsi="Arial" w:cs="Arial"/>
          <w:color w:val="000000" w:themeColor="text1"/>
          <w:sz w:val="24"/>
          <w:szCs w:val="24"/>
        </w:rPr>
        <w:t xml:space="preserve"> </w:t>
      </w:r>
      <w:r w:rsidR="00B93D95" w:rsidRPr="00F5675D">
        <w:rPr>
          <w:rFonts w:ascii="Arial" w:hAnsi="Arial" w:cs="Arial"/>
          <w:color w:val="000000" w:themeColor="text1"/>
          <w:sz w:val="24"/>
          <w:szCs w:val="24"/>
        </w:rPr>
        <w:t>February 2025.</w:t>
      </w:r>
      <w:r w:rsidRPr="00F5675D">
        <w:rPr>
          <w:rFonts w:ascii="Arial" w:hAnsi="Arial" w:cs="Arial"/>
          <w:color w:val="000000" w:themeColor="text1"/>
          <w:sz w:val="24"/>
          <w:szCs w:val="24"/>
        </w:rPr>
        <w:t xml:space="preserve"> The programme is rapidly expanding across England to reach everyone who is eligible and has now sent over one million invites and detected over 3,000 lung cancers, over 74% at an early stage when lung cancer is more treatable. </w:t>
      </w:r>
      <w:r w:rsidRPr="00AA1B75">
        <w:rPr>
          <w:rFonts w:ascii="Arial" w:hAnsi="Arial" w:cs="Arial"/>
          <w:color w:val="000000" w:themeColor="text1"/>
          <w:sz w:val="14"/>
          <w:szCs w:val="14"/>
        </w:rPr>
        <w:t>(</w:t>
      </w:r>
      <w:hyperlink r:id="rId14" w:history="1">
        <w:r w:rsidRPr="00AA1B75">
          <w:rPr>
            <w:rStyle w:val="Hyperlink"/>
            <w:rFonts w:ascii="Arial" w:hAnsi="Arial" w:cs="Arial"/>
            <w:sz w:val="14"/>
            <w:szCs w:val="14"/>
          </w:rPr>
          <w:t>NHS England » Rolling out targeted lung health checks</w:t>
        </w:r>
      </w:hyperlink>
      <w:r w:rsidRPr="00AA1B75">
        <w:rPr>
          <w:rFonts w:ascii="Arial" w:hAnsi="Arial" w:cs="Arial"/>
          <w:color w:val="000000" w:themeColor="text1"/>
          <w:sz w:val="14"/>
          <w:szCs w:val="14"/>
        </w:rPr>
        <w:t>)</w:t>
      </w:r>
    </w:p>
    <w:p w14:paraId="79E926D4" w14:textId="77777777" w:rsidR="00712E40" w:rsidRPr="00F5675D" w:rsidRDefault="00712E40" w:rsidP="005A1CCA">
      <w:pPr>
        <w:rPr>
          <w:rFonts w:ascii="Arial" w:hAnsi="Arial" w:cs="Arial"/>
          <w:color w:val="000000" w:themeColor="text1"/>
          <w:sz w:val="24"/>
          <w:szCs w:val="24"/>
        </w:rPr>
      </w:pPr>
    </w:p>
    <w:p w14:paraId="209C727B" w14:textId="7DAF0679" w:rsidR="005A1CCA" w:rsidRPr="001D6C14" w:rsidRDefault="001D6C14" w:rsidP="001D6C14">
      <w:pPr>
        <w:rPr>
          <w:rFonts w:ascii="Arial" w:hAnsi="Arial" w:cs="Arial"/>
          <w:sz w:val="24"/>
          <w:szCs w:val="24"/>
        </w:rPr>
      </w:pPr>
      <w:r w:rsidRPr="001D6C14">
        <w:rPr>
          <w:rFonts w:ascii="Arial" w:hAnsi="Arial" w:cs="Arial"/>
          <w:sz w:val="24"/>
          <w:szCs w:val="24"/>
        </w:rPr>
        <w:t xml:space="preserve">Targeted lung cancer screening is advised for individuals aged 55 to 74 who are current or former smokers and considered to be at high risk. Research indicates that screening with </w:t>
      </w:r>
      <w:proofErr w:type="gramStart"/>
      <w:r w:rsidRPr="001D6C14">
        <w:rPr>
          <w:rFonts w:ascii="Arial" w:hAnsi="Arial" w:cs="Arial"/>
          <w:sz w:val="24"/>
          <w:szCs w:val="24"/>
        </w:rPr>
        <w:t>low-dose</w:t>
      </w:r>
      <w:proofErr w:type="gramEnd"/>
      <w:r w:rsidRPr="001D6C14">
        <w:rPr>
          <w:rFonts w:ascii="Arial" w:hAnsi="Arial" w:cs="Arial"/>
          <w:sz w:val="24"/>
          <w:szCs w:val="24"/>
        </w:rPr>
        <w:t xml:space="preserve"> computed tomography:</w:t>
      </w:r>
    </w:p>
    <w:p w14:paraId="2CE0A2B7" w14:textId="77777777" w:rsidR="005A1CCA" w:rsidRPr="00F5675D" w:rsidRDefault="005A1CCA" w:rsidP="005A1CCA">
      <w:pPr>
        <w:numPr>
          <w:ilvl w:val="0"/>
          <w:numId w:val="37"/>
        </w:numPr>
        <w:rPr>
          <w:rFonts w:ascii="Arial" w:hAnsi="Arial" w:cs="Arial"/>
          <w:color w:val="000000" w:themeColor="text1"/>
          <w:sz w:val="24"/>
          <w:szCs w:val="24"/>
        </w:rPr>
      </w:pPr>
      <w:r w:rsidRPr="00F5675D">
        <w:rPr>
          <w:rFonts w:ascii="Arial" w:hAnsi="Arial" w:cs="Arial"/>
          <w:color w:val="000000" w:themeColor="text1"/>
          <w:sz w:val="24"/>
          <w:szCs w:val="24"/>
        </w:rPr>
        <w:t>reduces lung cancer mortality</w:t>
      </w:r>
    </w:p>
    <w:p w14:paraId="40CF0BA4" w14:textId="77777777" w:rsidR="005A1CCA" w:rsidRPr="00F5675D" w:rsidRDefault="005A1CCA" w:rsidP="005A1CCA">
      <w:pPr>
        <w:numPr>
          <w:ilvl w:val="0"/>
          <w:numId w:val="37"/>
        </w:numPr>
        <w:rPr>
          <w:rFonts w:ascii="Arial" w:hAnsi="Arial" w:cs="Arial"/>
          <w:color w:val="000000" w:themeColor="text1"/>
          <w:sz w:val="24"/>
          <w:szCs w:val="24"/>
        </w:rPr>
      </w:pPr>
      <w:r w:rsidRPr="00F5675D">
        <w:rPr>
          <w:rFonts w:ascii="Arial" w:hAnsi="Arial" w:cs="Arial"/>
          <w:color w:val="000000" w:themeColor="text1"/>
          <w:sz w:val="24"/>
          <w:szCs w:val="24"/>
        </w:rPr>
        <w:t>is acceptable to patients and professionals if adequately resourced and quality assured</w:t>
      </w:r>
    </w:p>
    <w:p w14:paraId="45F66DE0" w14:textId="2D29D787" w:rsidR="0046153A" w:rsidRPr="00760B1F" w:rsidRDefault="005A1CCA" w:rsidP="00760B1F">
      <w:pPr>
        <w:rPr>
          <w:rFonts w:ascii="Arial" w:hAnsi="Arial" w:cs="Arial"/>
          <w:color w:val="000000" w:themeColor="text1"/>
          <w:sz w:val="24"/>
          <w:szCs w:val="24"/>
        </w:rPr>
      </w:pPr>
      <w:hyperlink r:id="rId15" w:history="1">
        <w:r w:rsidRPr="00AA1B75">
          <w:rPr>
            <w:rStyle w:val="Hyperlink"/>
            <w:rFonts w:ascii="Arial" w:hAnsi="Arial" w:cs="Arial"/>
            <w:sz w:val="14"/>
            <w:szCs w:val="14"/>
          </w:rPr>
          <w:t>Lung cancer - UK National Screening Committee (UK NSC) - GOV.UK</w:t>
        </w:r>
      </w:hyperlink>
    </w:p>
    <w:p w14:paraId="1143C713" w14:textId="77777777" w:rsidR="0046153A" w:rsidRDefault="0046153A" w:rsidP="005A1CCA">
      <w:pPr>
        <w:pStyle w:val="Default"/>
        <w:rPr>
          <w:color w:val="000000" w:themeColor="text1"/>
        </w:rPr>
      </w:pPr>
    </w:p>
    <w:p w14:paraId="647513BF" w14:textId="1A0EF0EA" w:rsidR="005A1CCA" w:rsidRPr="00CE1381" w:rsidRDefault="00CE1381" w:rsidP="00CE1381">
      <w:pPr>
        <w:rPr>
          <w:rFonts w:ascii="Arial" w:hAnsi="Arial" w:cs="Arial"/>
          <w:sz w:val="24"/>
          <w:szCs w:val="24"/>
        </w:rPr>
      </w:pPr>
      <w:r w:rsidRPr="00CE1381">
        <w:rPr>
          <w:rFonts w:ascii="Arial" w:hAnsi="Arial" w:cs="Arial"/>
          <w:sz w:val="24"/>
          <w:szCs w:val="24"/>
        </w:rPr>
        <w:t>Early-stage lung cancer frequently presents without noticeable signs or symptoms. The Lung Cancer Screening Programme is designed to detect lung cancer at an early stage, potentially prior to the onset of any symptoms.</w:t>
      </w:r>
    </w:p>
    <w:p w14:paraId="766E7689" w14:textId="77777777" w:rsidR="00C362EB" w:rsidRPr="00F5675D" w:rsidRDefault="00C362EB" w:rsidP="005A1CCA">
      <w:pPr>
        <w:pStyle w:val="Default"/>
        <w:rPr>
          <w:color w:val="000000" w:themeColor="text1"/>
        </w:rPr>
      </w:pPr>
    </w:p>
    <w:p w14:paraId="14987DAF" w14:textId="77777777" w:rsidR="00760B1F" w:rsidRDefault="00760B1F" w:rsidP="005A1CCA">
      <w:pPr>
        <w:pStyle w:val="Default"/>
        <w:rPr>
          <w:color w:val="000000" w:themeColor="text1"/>
        </w:rPr>
      </w:pPr>
    </w:p>
    <w:p w14:paraId="21D1A0AD" w14:textId="431F5166" w:rsidR="00CA7286" w:rsidRDefault="001414E3" w:rsidP="005A1CCA">
      <w:pPr>
        <w:pStyle w:val="Default"/>
        <w:rPr>
          <w:color w:val="000000" w:themeColor="text1"/>
        </w:rPr>
      </w:pPr>
      <w:r w:rsidRPr="00F5675D">
        <w:rPr>
          <w:color w:val="000000" w:themeColor="text1"/>
        </w:rPr>
        <w:lastRenderedPageBreak/>
        <w:t>In</w:t>
      </w:r>
      <w:r w:rsidR="005A1CCA" w:rsidRPr="00F5675D">
        <w:rPr>
          <w:color w:val="000000" w:themeColor="text1"/>
        </w:rPr>
        <w:t xml:space="preserve"> </w:t>
      </w:r>
      <w:r w:rsidR="00133F06">
        <w:rPr>
          <w:color w:val="000000" w:themeColor="text1"/>
        </w:rPr>
        <w:t xml:space="preserve">the </w:t>
      </w:r>
      <w:r w:rsidR="005A1CCA" w:rsidRPr="00F5675D">
        <w:rPr>
          <w:color w:val="000000" w:themeColor="text1"/>
        </w:rPr>
        <w:t>Humber and North Yorkshire Cancer Alliance</w:t>
      </w:r>
      <w:r w:rsidR="000C6D5F" w:rsidRPr="00F5675D">
        <w:rPr>
          <w:color w:val="000000" w:themeColor="text1"/>
        </w:rPr>
        <w:t>,</w:t>
      </w:r>
      <w:r w:rsidRPr="00F5675D">
        <w:rPr>
          <w:color w:val="000000" w:themeColor="text1"/>
        </w:rPr>
        <w:t xml:space="preserve"> Lung </w:t>
      </w:r>
      <w:r w:rsidR="00220E13" w:rsidRPr="00F5675D">
        <w:rPr>
          <w:color w:val="000000" w:themeColor="text1"/>
        </w:rPr>
        <w:t>Cancer Screening</w:t>
      </w:r>
      <w:r w:rsidRPr="00F5675D">
        <w:rPr>
          <w:color w:val="000000" w:themeColor="text1"/>
        </w:rPr>
        <w:t xml:space="preserve"> </w:t>
      </w:r>
      <w:r w:rsidR="003C4362" w:rsidRPr="00F5675D">
        <w:rPr>
          <w:color w:val="000000" w:themeColor="text1"/>
        </w:rPr>
        <w:t xml:space="preserve">is </w:t>
      </w:r>
      <w:r w:rsidRPr="00F5675D">
        <w:rPr>
          <w:color w:val="000000" w:themeColor="text1"/>
        </w:rPr>
        <w:t>being introduced in a phased</w:t>
      </w:r>
      <w:r w:rsidR="00760B1F">
        <w:rPr>
          <w:color w:val="000000" w:themeColor="text1"/>
        </w:rPr>
        <w:t xml:space="preserve"> </w:t>
      </w:r>
    </w:p>
    <w:p w14:paraId="3BB513D3" w14:textId="5DE1283D" w:rsidR="005A1CCA" w:rsidRPr="00F5675D" w:rsidRDefault="001414E3" w:rsidP="005A1CCA">
      <w:pPr>
        <w:pStyle w:val="Default"/>
        <w:rPr>
          <w:color w:val="000000" w:themeColor="text1"/>
        </w:rPr>
      </w:pPr>
      <w:r w:rsidRPr="00F5675D">
        <w:rPr>
          <w:color w:val="000000" w:themeColor="text1"/>
        </w:rPr>
        <w:t xml:space="preserve">approach across the Hull, </w:t>
      </w:r>
      <w:proofErr w:type="gramStart"/>
      <w:r w:rsidRPr="00F5675D">
        <w:rPr>
          <w:color w:val="000000" w:themeColor="text1"/>
        </w:rPr>
        <w:t>North East</w:t>
      </w:r>
      <w:proofErr w:type="gramEnd"/>
      <w:r w:rsidRPr="00F5675D">
        <w:rPr>
          <w:color w:val="000000" w:themeColor="text1"/>
        </w:rPr>
        <w:t xml:space="preserve"> Lincolnshire, North Lincolnshire, East Riding and North Yorkshire with 100% roll out planned </w:t>
      </w:r>
      <w:r w:rsidRPr="00F5675D">
        <w:rPr>
          <w:color w:val="auto"/>
        </w:rPr>
        <w:t>by 2028/29</w:t>
      </w:r>
      <w:r w:rsidR="00F17B13" w:rsidRPr="00F5675D">
        <w:rPr>
          <w:color w:val="auto"/>
        </w:rPr>
        <w:t>.</w:t>
      </w:r>
    </w:p>
    <w:p w14:paraId="3A869E05" w14:textId="45B11A1C" w:rsidR="00B94110" w:rsidRPr="00F5675D" w:rsidRDefault="00420E20" w:rsidP="00B24828">
      <w:pPr>
        <w:pStyle w:val="Default"/>
        <w:rPr>
          <w:color w:val="000000" w:themeColor="text1"/>
          <w:shd w:val="clear" w:color="auto" w:fill="FFFFFF"/>
        </w:rPr>
      </w:pPr>
      <w:r w:rsidRPr="00F5675D">
        <w:rPr>
          <w:color w:val="000000" w:themeColor="text1"/>
        </w:rPr>
        <w:t xml:space="preserve">The </w:t>
      </w:r>
      <w:r w:rsidR="000C6D5F" w:rsidRPr="00F5675D">
        <w:rPr>
          <w:color w:val="000000" w:themeColor="text1"/>
        </w:rPr>
        <w:t xml:space="preserve">Lung Cancer Screening </w:t>
      </w:r>
      <w:r w:rsidRPr="00F5675D">
        <w:rPr>
          <w:color w:val="000000" w:themeColor="text1"/>
        </w:rPr>
        <w:t>Programme considers health inequalities as a golden thread throughout the screening pathway</w:t>
      </w:r>
      <w:r w:rsidR="008F510D" w:rsidRPr="00F5675D">
        <w:rPr>
          <w:color w:val="000000" w:themeColor="text1"/>
          <w:shd w:val="clear" w:color="auto" w:fill="FFFFFF"/>
        </w:rPr>
        <w:t>, however variation in participation exists</w:t>
      </w:r>
      <w:r w:rsidRPr="00F5675D">
        <w:rPr>
          <w:color w:val="000000" w:themeColor="text1"/>
          <w:shd w:val="clear" w:color="auto" w:fill="FFFFFF"/>
        </w:rPr>
        <w:t>.</w:t>
      </w:r>
    </w:p>
    <w:p w14:paraId="17A054FD" w14:textId="77777777" w:rsidR="00B24828" w:rsidRPr="00F5675D" w:rsidRDefault="00B24828" w:rsidP="00B24828">
      <w:pPr>
        <w:pStyle w:val="Default"/>
        <w:rPr>
          <w:color w:val="000000" w:themeColor="text1"/>
        </w:rPr>
      </w:pPr>
    </w:p>
    <w:p w14:paraId="10D56913" w14:textId="66BD28C5" w:rsidR="00C53E6C" w:rsidRPr="00F5675D" w:rsidRDefault="001E1C5E" w:rsidP="00C53E6C">
      <w:pPr>
        <w:pStyle w:val="NoSpacing"/>
        <w:jc w:val="both"/>
        <w:rPr>
          <w:rFonts w:cs="Arial"/>
          <w:szCs w:val="24"/>
        </w:rPr>
      </w:pPr>
      <w:r w:rsidRPr="00F5675D">
        <w:rPr>
          <w:rFonts w:cs="Arial"/>
          <w:color w:val="000000" w:themeColor="text1"/>
          <w:szCs w:val="24"/>
        </w:rPr>
        <w:t>COVID-19 shone</w:t>
      </w:r>
      <w:r w:rsidR="00420E20" w:rsidRPr="00F5675D">
        <w:rPr>
          <w:rFonts w:cs="Arial"/>
          <w:color w:val="000000" w:themeColor="text1"/>
          <w:szCs w:val="24"/>
        </w:rPr>
        <w:t xml:space="preserve"> a</w:t>
      </w:r>
      <w:r w:rsidRPr="00F5675D">
        <w:rPr>
          <w:rFonts w:cs="Arial"/>
          <w:color w:val="000000" w:themeColor="text1"/>
          <w:szCs w:val="24"/>
        </w:rPr>
        <w:t xml:space="preserve"> harsh light on some of the health and wider inequalities that persist in our society. It </w:t>
      </w:r>
      <w:r w:rsidR="00420E20" w:rsidRPr="00F5675D">
        <w:rPr>
          <w:rFonts w:cs="Arial"/>
          <w:color w:val="000000" w:themeColor="text1"/>
          <w:szCs w:val="24"/>
        </w:rPr>
        <w:t>became</w:t>
      </w:r>
      <w:r w:rsidRPr="00F5675D">
        <w:rPr>
          <w:rFonts w:cs="Arial"/>
          <w:color w:val="000000" w:themeColor="text1"/>
          <w:szCs w:val="24"/>
        </w:rPr>
        <w:t xml:space="preserve"> increasingly clear that COVID-19 had a disproportionate impact on many who already face </w:t>
      </w:r>
      <w:r w:rsidR="005A34FA" w:rsidRPr="00F5675D">
        <w:rPr>
          <w:rFonts w:cs="Arial"/>
          <w:color w:val="000000" w:themeColor="text1"/>
          <w:szCs w:val="24"/>
        </w:rPr>
        <w:t>disadvantages</w:t>
      </w:r>
      <w:r w:rsidRPr="00F5675D">
        <w:rPr>
          <w:rFonts w:cs="Arial"/>
          <w:color w:val="000000" w:themeColor="text1"/>
          <w:szCs w:val="24"/>
        </w:rPr>
        <w:t xml:space="preserve"> and discrimination. </w:t>
      </w:r>
      <w:bookmarkStart w:id="1" w:name="_Hlk83034766"/>
    </w:p>
    <w:bookmarkEnd w:id="1"/>
    <w:p w14:paraId="4AD39ED1" w14:textId="192315D7" w:rsidR="005109E5" w:rsidRPr="00F5675D" w:rsidRDefault="005109E5" w:rsidP="00420E20">
      <w:pPr>
        <w:spacing w:after="0" w:line="240" w:lineRule="auto"/>
        <w:rPr>
          <w:rFonts w:ascii="Arial" w:hAnsi="Arial" w:cs="Arial"/>
          <w:color w:val="000000" w:themeColor="text1"/>
          <w:sz w:val="24"/>
          <w:szCs w:val="24"/>
        </w:rPr>
      </w:pPr>
    </w:p>
    <w:p w14:paraId="39E65F1A" w14:textId="57BA0143" w:rsidR="00943D1A" w:rsidRPr="005A34FA" w:rsidRDefault="005460E7" w:rsidP="005460E7">
      <w:pPr>
        <w:spacing w:after="0" w:line="240" w:lineRule="auto"/>
        <w:textAlignment w:val="baseline"/>
        <w:rPr>
          <w:rFonts w:ascii="Arial" w:eastAsia="Times New Roman" w:hAnsi="Arial" w:cs="Arial"/>
          <w:color w:val="0D0D0D"/>
          <w:position w:val="2"/>
          <w:sz w:val="18"/>
          <w:szCs w:val="18"/>
          <w:bdr w:val="none" w:sz="0" w:space="0" w:color="auto" w:frame="1"/>
          <w:lang w:eastAsia="en-GB"/>
        </w:rPr>
      </w:pPr>
      <w:r w:rsidRPr="00F5675D">
        <w:rPr>
          <w:rFonts w:ascii="Arial" w:eastAsia="Times New Roman" w:hAnsi="Arial" w:cs="Arial"/>
          <w:color w:val="0D0D0D"/>
          <w:position w:val="2"/>
          <w:sz w:val="24"/>
          <w:szCs w:val="24"/>
          <w:bdr w:val="none" w:sz="0" w:space="0" w:color="auto" w:frame="1"/>
          <w:lang w:eastAsia="en-GB"/>
        </w:rPr>
        <w:t xml:space="preserve">In </w:t>
      </w:r>
      <w:r w:rsidR="00943D1A" w:rsidRPr="00F5675D">
        <w:rPr>
          <w:rFonts w:ascii="Arial" w:eastAsia="Times New Roman" w:hAnsi="Arial" w:cs="Arial"/>
          <w:color w:val="0D0D0D"/>
          <w:position w:val="2"/>
          <w:sz w:val="24"/>
          <w:szCs w:val="24"/>
          <w:bdr w:val="none" w:sz="0" w:space="0" w:color="auto" w:frame="1"/>
          <w:lang w:eastAsia="en-GB"/>
        </w:rPr>
        <w:t>November 2021</w:t>
      </w:r>
      <w:r w:rsidRPr="00F5675D">
        <w:rPr>
          <w:rFonts w:ascii="Arial" w:eastAsia="Times New Roman" w:hAnsi="Arial" w:cs="Arial"/>
          <w:color w:val="0D0D0D"/>
          <w:position w:val="2"/>
          <w:sz w:val="24"/>
          <w:szCs w:val="24"/>
          <w:bdr w:val="none" w:sz="0" w:space="0" w:color="auto" w:frame="1"/>
          <w:lang w:eastAsia="en-GB"/>
        </w:rPr>
        <w:t xml:space="preserve">, NHSE/I </w:t>
      </w:r>
      <w:r w:rsidR="00943D1A" w:rsidRPr="00F5675D">
        <w:rPr>
          <w:rFonts w:ascii="Arial" w:eastAsia="Times New Roman" w:hAnsi="Arial" w:cs="Arial"/>
          <w:color w:val="0D0D0D"/>
          <w:position w:val="2"/>
          <w:sz w:val="24"/>
          <w:szCs w:val="24"/>
          <w:bdr w:val="none" w:sz="0" w:space="0" w:color="auto" w:frame="1"/>
          <w:lang w:eastAsia="en-GB"/>
        </w:rPr>
        <w:t>launched the</w:t>
      </w:r>
      <w:r w:rsidRPr="00F5675D">
        <w:rPr>
          <w:rFonts w:ascii="Arial" w:eastAsia="Times New Roman" w:hAnsi="Arial" w:cs="Arial"/>
          <w:color w:val="0D0D0D"/>
          <w:position w:val="2"/>
          <w:sz w:val="24"/>
          <w:szCs w:val="24"/>
          <w:bdr w:val="none" w:sz="0" w:space="0" w:color="auto" w:frame="1"/>
          <w:lang w:eastAsia="en-GB"/>
        </w:rPr>
        <w:t xml:space="preserve"> Core20PLUS5 </w:t>
      </w:r>
      <w:r w:rsidR="00943D1A" w:rsidRPr="00F5675D">
        <w:rPr>
          <w:rFonts w:ascii="Arial" w:eastAsia="Times New Roman" w:hAnsi="Arial" w:cs="Arial"/>
          <w:color w:val="0D0D0D"/>
          <w:position w:val="2"/>
          <w:sz w:val="24"/>
          <w:szCs w:val="24"/>
          <w:bdr w:val="none" w:sz="0" w:space="0" w:color="auto" w:frame="1"/>
          <w:lang w:eastAsia="en-GB"/>
        </w:rPr>
        <w:t>framework</w:t>
      </w:r>
      <w:r w:rsidRPr="00F5675D">
        <w:rPr>
          <w:rFonts w:ascii="Arial" w:eastAsia="Times New Roman" w:hAnsi="Arial" w:cs="Arial"/>
          <w:color w:val="0D0D0D"/>
          <w:position w:val="2"/>
          <w:sz w:val="24"/>
          <w:szCs w:val="24"/>
          <w:bdr w:val="none" w:sz="0" w:space="0" w:color="auto" w:frame="1"/>
          <w:lang w:eastAsia="en-GB"/>
        </w:rPr>
        <w:t xml:space="preserve"> </w:t>
      </w:r>
      <w:r w:rsidR="00943D1A" w:rsidRPr="00F5675D">
        <w:rPr>
          <w:rFonts w:ascii="Arial" w:eastAsia="Times New Roman" w:hAnsi="Arial" w:cs="Arial"/>
          <w:color w:val="0D0D0D"/>
          <w:position w:val="2"/>
          <w:sz w:val="24"/>
          <w:szCs w:val="24"/>
          <w:bdr w:val="none" w:sz="0" w:space="0" w:color="auto" w:frame="1"/>
          <w:lang w:eastAsia="en-GB"/>
        </w:rPr>
        <w:t xml:space="preserve">to support the reduction of health inequalities at both national and system level. </w:t>
      </w:r>
      <w:hyperlink r:id="rId16" w:history="1">
        <w:r w:rsidR="00943D1A" w:rsidRPr="005A34FA">
          <w:rPr>
            <w:rStyle w:val="Hyperlink"/>
            <w:rFonts w:ascii="Arial" w:eastAsia="Times New Roman" w:hAnsi="Arial" w:cs="Arial"/>
            <w:position w:val="2"/>
            <w:sz w:val="18"/>
            <w:szCs w:val="18"/>
            <w:bdr w:val="none" w:sz="0" w:space="0" w:color="auto" w:frame="1"/>
            <w:lang w:eastAsia="en-GB"/>
          </w:rPr>
          <w:t>NHS England » Core20PLUS5 (adults) – an approach to reducing healthcare inequalities</w:t>
        </w:r>
      </w:hyperlink>
    </w:p>
    <w:p w14:paraId="56AD6626" w14:textId="5ACB5936" w:rsidR="00943D1A" w:rsidRPr="00F5675D" w:rsidRDefault="00943D1A" w:rsidP="005460E7">
      <w:pPr>
        <w:spacing w:after="0" w:line="240" w:lineRule="auto"/>
        <w:textAlignment w:val="baseline"/>
        <w:rPr>
          <w:rFonts w:ascii="Arial" w:eastAsia="Times New Roman" w:hAnsi="Arial" w:cs="Arial"/>
          <w:color w:val="0D0D0D"/>
          <w:position w:val="2"/>
          <w:sz w:val="24"/>
          <w:szCs w:val="24"/>
          <w:bdr w:val="none" w:sz="0" w:space="0" w:color="auto" w:frame="1"/>
          <w:lang w:eastAsia="en-GB"/>
        </w:rPr>
      </w:pPr>
    </w:p>
    <w:p w14:paraId="00920399" w14:textId="777C4681" w:rsidR="00943D1A" w:rsidRPr="00F5675D" w:rsidRDefault="00943D1A" w:rsidP="00943D1A">
      <w:pPr>
        <w:spacing w:after="225" w:line="240" w:lineRule="auto"/>
        <w:textAlignment w:val="baseline"/>
        <w:rPr>
          <w:rFonts w:ascii="Arial" w:hAnsi="Arial" w:cs="Arial"/>
          <w:color w:val="000000" w:themeColor="text1"/>
          <w:sz w:val="24"/>
          <w:szCs w:val="24"/>
        </w:rPr>
      </w:pPr>
      <w:r w:rsidRPr="00F5675D">
        <w:rPr>
          <w:rFonts w:ascii="Arial" w:hAnsi="Arial" w:cs="Arial"/>
          <w:color w:val="000000" w:themeColor="text1"/>
          <w:sz w:val="24"/>
          <w:szCs w:val="24"/>
        </w:rPr>
        <w:t>The approach defines a target population – the ‘Core20PLUS’ – and identifies ‘5’ focus clinical areas requiring accelerated improvement.</w:t>
      </w:r>
    </w:p>
    <w:p w14:paraId="357D5FE7" w14:textId="5F9E5639" w:rsidR="00943D1A" w:rsidRPr="00F5675D" w:rsidRDefault="00943D1A" w:rsidP="00746F5E">
      <w:pPr>
        <w:spacing w:after="0" w:line="240" w:lineRule="auto"/>
        <w:textAlignment w:val="baseline"/>
        <w:rPr>
          <w:rFonts w:ascii="Arial" w:hAnsi="Arial" w:cs="Arial"/>
          <w:color w:val="000000" w:themeColor="text1"/>
          <w:sz w:val="24"/>
          <w:szCs w:val="24"/>
        </w:rPr>
      </w:pPr>
      <w:r w:rsidRPr="00F5675D">
        <w:rPr>
          <w:rFonts w:ascii="Arial" w:hAnsi="Arial" w:cs="Arial"/>
          <w:b/>
          <w:color w:val="000000" w:themeColor="text1"/>
          <w:sz w:val="24"/>
          <w:szCs w:val="24"/>
          <w:u w:val="single"/>
        </w:rPr>
        <w:t>Core20</w:t>
      </w:r>
      <w:r w:rsidRPr="00F5675D">
        <w:rPr>
          <w:rFonts w:ascii="Arial" w:hAnsi="Arial" w:cs="Arial"/>
          <w:b/>
          <w:color w:val="000000" w:themeColor="text1"/>
          <w:sz w:val="24"/>
          <w:szCs w:val="24"/>
        </w:rPr>
        <w:t xml:space="preserve"> - </w:t>
      </w:r>
      <w:r w:rsidRPr="00F5675D">
        <w:rPr>
          <w:rFonts w:ascii="Arial" w:hAnsi="Arial" w:cs="Arial"/>
          <w:color w:val="000000" w:themeColor="text1"/>
          <w:sz w:val="24"/>
          <w:szCs w:val="24"/>
        </w:rPr>
        <w:t>The most deprived 20% of the national population as identified by the national </w:t>
      </w:r>
      <w:hyperlink r:id="rId17" w:history="1">
        <w:r w:rsidRPr="00F5675D">
          <w:rPr>
            <w:rStyle w:val="Hyperlink"/>
            <w:rFonts w:ascii="Arial" w:hAnsi="Arial" w:cs="Arial"/>
            <w:sz w:val="24"/>
            <w:szCs w:val="24"/>
          </w:rPr>
          <w:t>Index of Multiple Deprivation (IMD)</w:t>
        </w:r>
      </w:hyperlink>
      <w:r w:rsidRPr="00F5675D">
        <w:rPr>
          <w:rFonts w:ascii="Arial" w:hAnsi="Arial" w:cs="Arial"/>
          <w:color w:val="000000" w:themeColor="text1"/>
          <w:sz w:val="24"/>
          <w:szCs w:val="24"/>
        </w:rPr>
        <w:t>. The IMD has seven domains with indicators accounting for a wide range of social determinants of health.</w:t>
      </w:r>
    </w:p>
    <w:p w14:paraId="5118857C" w14:textId="67F32881" w:rsidR="0046153A" w:rsidRDefault="00943D1A" w:rsidP="00943D1A">
      <w:pPr>
        <w:spacing w:after="225" w:line="240" w:lineRule="auto"/>
        <w:textAlignment w:val="baseline"/>
        <w:rPr>
          <w:rFonts w:ascii="Arial" w:hAnsi="Arial" w:cs="Arial"/>
          <w:color w:val="000000" w:themeColor="text1"/>
          <w:sz w:val="24"/>
          <w:szCs w:val="24"/>
        </w:rPr>
      </w:pPr>
      <w:r w:rsidRPr="00F5675D">
        <w:rPr>
          <w:rFonts w:ascii="Arial" w:hAnsi="Arial" w:cs="Arial"/>
          <w:b/>
          <w:color w:val="000000" w:themeColor="text1"/>
          <w:sz w:val="24"/>
          <w:szCs w:val="24"/>
          <w:u w:val="single"/>
        </w:rPr>
        <w:t>PLUS</w:t>
      </w:r>
      <w:r w:rsidRPr="00F5675D">
        <w:rPr>
          <w:rFonts w:ascii="Arial" w:hAnsi="Arial" w:cs="Arial"/>
          <w:b/>
          <w:color w:val="000000" w:themeColor="text1"/>
          <w:sz w:val="24"/>
          <w:szCs w:val="24"/>
        </w:rPr>
        <w:t xml:space="preserve"> - </w:t>
      </w:r>
      <w:r w:rsidRPr="00F5675D">
        <w:rPr>
          <w:rFonts w:ascii="Arial" w:hAnsi="Arial" w:cs="Arial"/>
          <w:color w:val="000000" w:themeColor="text1"/>
          <w:sz w:val="24"/>
          <w:szCs w:val="24"/>
        </w:rPr>
        <w:t>PLUS population groups should be identified at a local level.</w:t>
      </w:r>
    </w:p>
    <w:p w14:paraId="1CED001B" w14:textId="77777777" w:rsidR="00F636DB" w:rsidRDefault="00943D1A" w:rsidP="00943D1A">
      <w:pPr>
        <w:spacing w:after="225" w:line="240" w:lineRule="auto"/>
        <w:textAlignment w:val="baseline"/>
        <w:rPr>
          <w:rFonts w:ascii="Arial" w:hAnsi="Arial" w:cs="Arial"/>
          <w:color w:val="000000" w:themeColor="text1"/>
          <w:sz w:val="24"/>
          <w:szCs w:val="24"/>
        </w:rPr>
      </w:pPr>
      <w:r w:rsidRPr="00F5675D">
        <w:rPr>
          <w:rFonts w:ascii="Arial" w:hAnsi="Arial" w:cs="Arial"/>
          <w:color w:val="000000" w:themeColor="text1"/>
          <w:sz w:val="24"/>
          <w:szCs w:val="24"/>
        </w:rPr>
        <w:t>Populations we would expect to see identified are ethnic minority communities; people with a learning disability and autistic people; people with multiple long-term health conditions; other groups that share protected characteristics as defined by the Equality Act 2010; groups experiencing social exclusion, known as inclusion health groups coastal communities (where there may be small areas of high deprivation hidden amongst relative affluence).</w:t>
      </w:r>
    </w:p>
    <w:p w14:paraId="4D46B97A" w14:textId="7BDB08C9" w:rsidR="00943D1A" w:rsidRPr="00F5675D" w:rsidRDefault="003C1EC0" w:rsidP="00943D1A">
      <w:pPr>
        <w:spacing w:after="225" w:line="240" w:lineRule="auto"/>
        <w:textAlignment w:val="baseline"/>
        <w:rPr>
          <w:rFonts w:ascii="Arial" w:hAnsi="Arial" w:cs="Arial"/>
          <w:color w:val="000000" w:themeColor="text1"/>
          <w:sz w:val="24"/>
          <w:szCs w:val="24"/>
        </w:rPr>
      </w:pPr>
      <w:r w:rsidRPr="00F5675D">
        <w:rPr>
          <w:rFonts w:ascii="Arial" w:eastAsia="Times New Roman" w:hAnsi="Arial" w:cs="Arial"/>
          <w:noProof/>
          <w:color w:val="0D0D0D"/>
          <w:position w:val="2"/>
          <w:sz w:val="24"/>
          <w:szCs w:val="24"/>
          <w:lang w:eastAsia="en-GB"/>
        </w:rPr>
        <w:drawing>
          <wp:anchor distT="0" distB="0" distL="114300" distR="114300" simplePos="0" relativeHeight="251658240" behindDoc="1" locked="0" layoutInCell="1" allowOverlap="1" wp14:anchorId="7839CDB9" wp14:editId="685B10CC">
            <wp:simplePos x="0" y="0"/>
            <wp:positionH relativeFrom="margin">
              <wp:posOffset>-345977</wp:posOffset>
            </wp:positionH>
            <wp:positionV relativeFrom="paragraph">
              <wp:posOffset>-479865</wp:posOffset>
            </wp:positionV>
            <wp:extent cx="2875280" cy="2719705"/>
            <wp:effectExtent l="0" t="0" r="1270" b="4445"/>
            <wp:wrapTight wrapText="bothSides">
              <wp:wrapPolygon edited="0">
                <wp:start x="0" y="0"/>
                <wp:lineTo x="0" y="21484"/>
                <wp:lineTo x="21466" y="21484"/>
                <wp:lineTo x="21466" y="0"/>
                <wp:lineTo x="0" y="0"/>
              </wp:wrapPolygon>
            </wp:wrapTight>
            <wp:docPr id="4" name="Picture 3" descr="Diagram, venn diagram&#10;&#10;Description automatically generated">
              <a:extLst xmlns:a="http://schemas.openxmlformats.org/drawingml/2006/main">
                <a:ext uri="{FF2B5EF4-FFF2-40B4-BE49-F238E27FC236}">
                  <a16:creationId xmlns:a16="http://schemas.microsoft.com/office/drawing/2014/main" id="{1AE09572-1820-4812-8D55-8B254C08AA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iagram, venn diagram&#10;&#10;Description automatically generated">
                      <a:extLst>
                        <a:ext uri="{FF2B5EF4-FFF2-40B4-BE49-F238E27FC236}">
                          <a16:creationId xmlns:a16="http://schemas.microsoft.com/office/drawing/2014/main" id="{1AE09572-1820-4812-8D55-8B254C08AAD2}"/>
                        </a:ext>
                      </a:extLst>
                    </pic:cNvPr>
                    <pic:cNvPicPr>
                      <a:picLocks noChangeAspect="1"/>
                    </pic:cNvPicPr>
                  </pic:nvPicPr>
                  <pic:blipFill rotWithShape="1">
                    <a:blip r:embed="rId18" cstate="print">
                      <a:extLst>
                        <a:ext uri="{28A0092B-C50C-407E-A947-70E740481C1C}">
                          <a14:useLocalDpi xmlns:a14="http://schemas.microsoft.com/office/drawing/2010/main" val="0"/>
                        </a:ext>
                      </a:extLst>
                    </a:blip>
                    <a:srcRect l="11407" r="12427"/>
                    <a:stretch/>
                  </pic:blipFill>
                  <pic:spPr bwMode="auto">
                    <a:xfrm>
                      <a:off x="0" y="0"/>
                      <a:ext cx="2875280" cy="27197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hyperlink r:id="rId19" w:history="1">
        <w:r w:rsidR="00943D1A" w:rsidRPr="00F5675D">
          <w:rPr>
            <w:rStyle w:val="Hyperlink"/>
            <w:rFonts w:ascii="Arial" w:hAnsi="Arial" w:cs="Arial"/>
            <w:sz w:val="24"/>
            <w:szCs w:val="24"/>
          </w:rPr>
          <w:t>Inclusion</w:t>
        </w:r>
        <w:r w:rsidR="00760B1F">
          <w:rPr>
            <w:rStyle w:val="Hyperlink"/>
            <w:rFonts w:ascii="Arial" w:hAnsi="Arial" w:cs="Arial"/>
            <w:sz w:val="24"/>
            <w:szCs w:val="24"/>
          </w:rPr>
          <w:t xml:space="preserve"> </w:t>
        </w:r>
        <w:r w:rsidR="00943D1A" w:rsidRPr="00F5675D">
          <w:rPr>
            <w:rStyle w:val="Hyperlink"/>
            <w:rFonts w:ascii="Arial" w:hAnsi="Arial" w:cs="Arial"/>
            <w:sz w:val="24"/>
            <w:szCs w:val="24"/>
          </w:rPr>
          <w:t>health</w:t>
        </w:r>
      </w:hyperlink>
      <w:r w:rsidR="00943D1A" w:rsidRPr="00F5675D">
        <w:rPr>
          <w:rFonts w:ascii="Arial" w:hAnsi="Arial" w:cs="Arial"/>
          <w:color w:val="000000" w:themeColor="text1"/>
          <w:sz w:val="24"/>
          <w:szCs w:val="24"/>
        </w:rPr>
        <w:t xml:space="preserve"> groups </w:t>
      </w:r>
      <w:proofErr w:type="gramStart"/>
      <w:r w:rsidR="00943D1A" w:rsidRPr="00F5675D">
        <w:rPr>
          <w:rFonts w:ascii="Arial" w:hAnsi="Arial" w:cs="Arial"/>
          <w:color w:val="000000" w:themeColor="text1"/>
          <w:sz w:val="24"/>
          <w:szCs w:val="24"/>
        </w:rPr>
        <w:t>include:</w:t>
      </w:r>
      <w:proofErr w:type="gramEnd"/>
      <w:r w:rsidR="00943D1A" w:rsidRPr="00F5675D">
        <w:rPr>
          <w:rFonts w:ascii="Arial" w:hAnsi="Arial" w:cs="Arial"/>
          <w:color w:val="000000" w:themeColor="text1"/>
          <w:sz w:val="24"/>
          <w:szCs w:val="24"/>
        </w:rPr>
        <w:t xml:space="preserve"> people experiencing homelessness, drug and alcohol dependence, vulnerable migrants, Gypsy, Roma and Traveller communities, sex workers, people in contact with the justice system, victims of modern slavery and other socially excluded groups.</w:t>
      </w:r>
      <w:r w:rsidR="00051A75" w:rsidRPr="00F5675D">
        <w:rPr>
          <w:rFonts w:ascii="Arial" w:hAnsi="Arial" w:cs="Arial"/>
          <w:color w:val="000000" w:themeColor="text1"/>
          <w:sz w:val="24"/>
          <w:szCs w:val="24"/>
        </w:rPr>
        <w:t xml:space="preserve"> For our region, </w:t>
      </w:r>
      <w:r w:rsidR="003C3FA0" w:rsidRPr="00F5675D">
        <w:rPr>
          <w:rFonts w:ascii="Arial" w:hAnsi="Arial" w:cs="Arial"/>
          <w:color w:val="000000" w:themeColor="text1"/>
          <w:sz w:val="24"/>
          <w:szCs w:val="24"/>
        </w:rPr>
        <w:t xml:space="preserve">we also need to include rurality and the high proportion of </w:t>
      </w:r>
      <w:r w:rsidR="00477E45" w:rsidRPr="00F5675D">
        <w:rPr>
          <w:rFonts w:ascii="Arial" w:hAnsi="Arial" w:cs="Arial"/>
          <w:color w:val="000000" w:themeColor="text1"/>
          <w:sz w:val="24"/>
          <w:szCs w:val="24"/>
        </w:rPr>
        <w:t>older generation</w:t>
      </w:r>
      <w:r w:rsidR="002865F5" w:rsidRPr="00F5675D">
        <w:rPr>
          <w:rFonts w:ascii="Arial" w:hAnsi="Arial" w:cs="Arial"/>
          <w:color w:val="000000" w:themeColor="text1"/>
          <w:sz w:val="24"/>
          <w:szCs w:val="24"/>
        </w:rPr>
        <w:t xml:space="preserve"> into this </w:t>
      </w:r>
      <w:r w:rsidR="00FC6C16" w:rsidRPr="00F5675D">
        <w:rPr>
          <w:rFonts w:ascii="Arial" w:hAnsi="Arial" w:cs="Arial"/>
          <w:color w:val="000000" w:themeColor="text1"/>
          <w:sz w:val="24"/>
          <w:szCs w:val="24"/>
        </w:rPr>
        <w:t>group</w:t>
      </w:r>
      <w:r w:rsidR="00645806" w:rsidRPr="00F5675D">
        <w:rPr>
          <w:rFonts w:ascii="Arial" w:hAnsi="Arial" w:cs="Arial"/>
          <w:color w:val="000000" w:themeColor="text1"/>
          <w:sz w:val="24"/>
          <w:szCs w:val="24"/>
        </w:rPr>
        <w:t>.</w:t>
      </w:r>
    </w:p>
    <w:p w14:paraId="7EB88F7E" w14:textId="7EC7F532" w:rsidR="00943D1A" w:rsidRPr="00F5675D" w:rsidRDefault="00943D1A" w:rsidP="00943D1A">
      <w:pPr>
        <w:spacing w:after="225" w:line="240" w:lineRule="auto"/>
        <w:textAlignment w:val="baseline"/>
        <w:rPr>
          <w:rFonts w:ascii="Arial" w:hAnsi="Arial" w:cs="Arial"/>
          <w:color w:val="000000" w:themeColor="text1"/>
          <w:sz w:val="24"/>
          <w:szCs w:val="24"/>
        </w:rPr>
      </w:pPr>
      <w:r w:rsidRPr="00F5675D">
        <w:rPr>
          <w:rFonts w:ascii="Arial" w:hAnsi="Arial" w:cs="Arial"/>
          <w:b/>
          <w:color w:val="000000" w:themeColor="text1"/>
          <w:sz w:val="24"/>
          <w:szCs w:val="24"/>
          <w:u w:val="single"/>
        </w:rPr>
        <w:t>5</w:t>
      </w:r>
      <w:r w:rsidRPr="00F5675D">
        <w:rPr>
          <w:rFonts w:ascii="Arial" w:hAnsi="Arial" w:cs="Arial"/>
          <w:b/>
          <w:color w:val="000000" w:themeColor="text1"/>
          <w:sz w:val="24"/>
          <w:szCs w:val="24"/>
        </w:rPr>
        <w:t xml:space="preserve"> </w:t>
      </w:r>
      <w:r w:rsidR="009D6EFD">
        <w:rPr>
          <w:rFonts w:ascii="Arial" w:hAnsi="Arial" w:cs="Arial"/>
          <w:b/>
          <w:color w:val="000000" w:themeColor="text1"/>
          <w:sz w:val="24"/>
          <w:szCs w:val="24"/>
        </w:rPr>
        <w:t xml:space="preserve">- </w:t>
      </w:r>
      <w:r w:rsidRPr="00F5675D">
        <w:rPr>
          <w:rFonts w:ascii="Arial" w:hAnsi="Arial" w:cs="Arial"/>
          <w:color w:val="000000" w:themeColor="text1"/>
          <w:sz w:val="24"/>
          <w:szCs w:val="24"/>
        </w:rPr>
        <w:t>There are five clinical areas of focus which require accelerated improvement. Governance for these five focus areas sits with national programmes; national and regional teams coordinate activity across local systems to achieve national aims.</w:t>
      </w:r>
    </w:p>
    <w:p w14:paraId="1247CE86" w14:textId="77777777" w:rsidR="00943D1A" w:rsidRPr="009D6EFD" w:rsidRDefault="00943D1A" w:rsidP="00943D1A">
      <w:pPr>
        <w:spacing w:after="0" w:line="240" w:lineRule="auto"/>
        <w:textAlignment w:val="baseline"/>
        <w:rPr>
          <w:rFonts w:ascii="Arial" w:hAnsi="Arial" w:cs="Arial"/>
          <w:b/>
          <w:color w:val="000000" w:themeColor="text1"/>
        </w:rPr>
      </w:pPr>
      <w:r w:rsidRPr="009D6EFD">
        <w:rPr>
          <w:rFonts w:ascii="Arial" w:hAnsi="Arial" w:cs="Arial"/>
          <w:b/>
          <w:color w:val="000000" w:themeColor="text1"/>
        </w:rPr>
        <w:t>1. Maternity</w:t>
      </w:r>
    </w:p>
    <w:p w14:paraId="1F834BF3" w14:textId="09D6D8CC" w:rsidR="00943D1A" w:rsidRPr="009D6EFD" w:rsidRDefault="00943D1A" w:rsidP="00943D1A">
      <w:pPr>
        <w:spacing w:after="0" w:line="240" w:lineRule="auto"/>
        <w:textAlignment w:val="baseline"/>
        <w:rPr>
          <w:rFonts w:ascii="Arial" w:hAnsi="Arial" w:cs="Arial"/>
          <w:b/>
          <w:color w:val="000000" w:themeColor="text1"/>
        </w:rPr>
      </w:pPr>
      <w:r w:rsidRPr="009D6EFD">
        <w:rPr>
          <w:rFonts w:ascii="Arial" w:hAnsi="Arial" w:cs="Arial"/>
          <w:b/>
          <w:color w:val="000000" w:themeColor="text1"/>
        </w:rPr>
        <w:t>2. Severe mental illness (SMI)</w:t>
      </w:r>
    </w:p>
    <w:p w14:paraId="67682DEC" w14:textId="77777777" w:rsidR="00943D1A" w:rsidRPr="009D6EFD" w:rsidRDefault="00943D1A" w:rsidP="00943D1A">
      <w:pPr>
        <w:spacing w:after="0" w:line="240" w:lineRule="auto"/>
        <w:textAlignment w:val="baseline"/>
        <w:rPr>
          <w:rFonts w:ascii="Arial" w:hAnsi="Arial" w:cs="Arial"/>
          <w:b/>
          <w:color w:val="000000" w:themeColor="text1"/>
        </w:rPr>
      </w:pPr>
      <w:r w:rsidRPr="009D6EFD">
        <w:rPr>
          <w:rFonts w:ascii="Arial" w:hAnsi="Arial" w:cs="Arial"/>
          <w:b/>
          <w:color w:val="000000" w:themeColor="text1"/>
        </w:rPr>
        <w:t>3. Chronic respiratory disease</w:t>
      </w:r>
    </w:p>
    <w:p w14:paraId="6CF389BD" w14:textId="77777777" w:rsidR="00F636DB" w:rsidRDefault="00943D1A" w:rsidP="00943D1A">
      <w:pPr>
        <w:spacing w:after="0" w:line="240" w:lineRule="auto"/>
        <w:textAlignment w:val="baseline"/>
        <w:rPr>
          <w:rFonts w:ascii="Arial" w:hAnsi="Arial" w:cs="Arial"/>
          <w:b/>
          <w:color w:val="000000" w:themeColor="text1"/>
        </w:rPr>
      </w:pPr>
      <w:r w:rsidRPr="009D6EFD">
        <w:rPr>
          <w:rFonts w:ascii="Arial" w:hAnsi="Arial" w:cs="Arial"/>
          <w:b/>
          <w:color w:val="000000" w:themeColor="text1"/>
        </w:rPr>
        <w:t xml:space="preserve">4. Early cancer diagnosis </w:t>
      </w:r>
      <w:r w:rsidRPr="009D6EFD">
        <w:rPr>
          <w:rFonts w:ascii="Arial" w:hAnsi="Arial" w:cs="Arial"/>
          <w:color w:val="000000" w:themeColor="text1"/>
        </w:rPr>
        <w:t>75% of cases diagnosed at stage 1 or 2 by 2028.</w:t>
      </w:r>
    </w:p>
    <w:p w14:paraId="4A4F67B8" w14:textId="77777777" w:rsidR="00746F5E" w:rsidRDefault="00943D1A" w:rsidP="00746F5E">
      <w:pPr>
        <w:spacing w:after="0" w:line="240" w:lineRule="auto"/>
        <w:textAlignment w:val="baseline"/>
        <w:rPr>
          <w:rFonts w:ascii="Arial" w:hAnsi="Arial" w:cs="Arial"/>
          <w:b/>
          <w:color w:val="000000" w:themeColor="text1"/>
        </w:rPr>
      </w:pPr>
      <w:r w:rsidRPr="009D6EFD">
        <w:rPr>
          <w:rFonts w:ascii="Arial" w:hAnsi="Arial" w:cs="Arial"/>
          <w:b/>
          <w:color w:val="000000" w:themeColor="text1"/>
        </w:rPr>
        <w:t>5. Hypertension case-finding and optimal management and lipid optimal management</w:t>
      </w:r>
    </w:p>
    <w:p w14:paraId="4A63792F" w14:textId="77777777" w:rsidR="00746F5E" w:rsidRDefault="00746F5E" w:rsidP="00746F5E">
      <w:pPr>
        <w:spacing w:after="0" w:line="240" w:lineRule="auto"/>
        <w:textAlignment w:val="baseline"/>
        <w:rPr>
          <w:rFonts w:ascii="Arial" w:hAnsi="Arial" w:cs="Arial"/>
          <w:b/>
          <w:color w:val="000000" w:themeColor="text1"/>
        </w:rPr>
      </w:pPr>
    </w:p>
    <w:p w14:paraId="248890F4" w14:textId="017E746B" w:rsidR="008459D7" w:rsidRPr="00746F5E" w:rsidRDefault="001E1C5E" w:rsidP="00746F5E">
      <w:pPr>
        <w:spacing w:after="0" w:line="240" w:lineRule="auto"/>
        <w:textAlignment w:val="baseline"/>
        <w:rPr>
          <w:rFonts w:ascii="Arial" w:hAnsi="Arial" w:cs="Arial"/>
          <w:b/>
          <w:color w:val="000000" w:themeColor="text1"/>
        </w:rPr>
      </w:pPr>
      <w:r w:rsidRPr="00F5675D">
        <w:rPr>
          <w:rFonts w:ascii="Arial" w:hAnsi="Arial" w:cs="Arial"/>
          <w:color w:val="000000" w:themeColor="text1"/>
          <w:sz w:val="24"/>
          <w:szCs w:val="24"/>
        </w:rPr>
        <w:t>In response to this</w:t>
      </w:r>
      <w:r w:rsidR="00DB5B48">
        <w:rPr>
          <w:rFonts w:ascii="Arial" w:hAnsi="Arial" w:cs="Arial"/>
          <w:color w:val="000000" w:themeColor="text1"/>
          <w:sz w:val="24"/>
          <w:szCs w:val="24"/>
        </w:rPr>
        <w:t>,</w:t>
      </w:r>
      <w:r w:rsidRPr="00F5675D">
        <w:rPr>
          <w:rFonts w:ascii="Arial" w:hAnsi="Arial" w:cs="Arial"/>
          <w:color w:val="000000" w:themeColor="text1"/>
          <w:sz w:val="24"/>
          <w:szCs w:val="24"/>
        </w:rPr>
        <w:t xml:space="preserve"> the </w:t>
      </w:r>
      <w:r w:rsidR="00843FCD" w:rsidRPr="00F5675D">
        <w:rPr>
          <w:rFonts w:ascii="Arial" w:hAnsi="Arial" w:cs="Arial"/>
          <w:color w:val="000000" w:themeColor="text1"/>
          <w:sz w:val="24"/>
          <w:szCs w:val="24"/>
        </w:rPr>
        <w:t>HNY CA L</w:t>
      </w:r>
      <w:r w:rsidR="002E5014" w:rsidRPr="00F5675D">
        <w:rPr>
          <w:rFonts w:ascii="Arial" w:hAnsi="Arial" w:cs="Arial"/>
          <w:color w:val="000000" w:themeColor="text1"/>
          <w:sz w:val="24"/>
          <w:szCs w:val="24"/>
        </w:rPr>
        <w:t>CS</w:t>
      </w:r>
      <w:r w:rsidR="00843FCD" w:rsidRPr="00F5675D">
        <w:rPr>
          <w:rFonts w:ascii="Arial" w:hAnsi="Arial" w:cs="Arial"/>
          <w:color w:val="000000" w:themeColor="text1"/>
          <w:sz w:val="24"/>
          <w:szCs w:val="24"/>
        </w:rPr>
        <w:t xml:space="preserve"> programme</w:t>
      </w:r>
      <w:r w:rsidR="003C4362" w:rsidRPr="00F5675D">
        <w:rPr>
          <w:rFonts w:ascii="Arial" w:hAnsi="Arial" w:cs="Arial"/>
          <w:color w:val="000000" w:themeColor="text1"/>
          <w:sz w:val="24"/>
          <w:szCs w:val="24"/>
        </w:rPr>
        <w:t xml:space="preserve"> have</w:t>
      </w:r>
      <w:r w:rsidRPr="00F5675D">
        <w:rPr>
          <w:rFonts w:ascii="Arial" w:hAnsi="Arial" w:cs="Arial"/>
          <w:color w:val="000000" w:themeColor="text1"/>
          <w:sz w:val="24"/>
          <w:szCs w:val="24"/>
        </w:rPr>
        <w:t xml:space="preserve"> developed a</w:t>
      </w:r>
      <w:r w:rsidR="00843FCD" w:rsidRPr="00F5675D">
        <w:rPr>
          <w:rFonts w:ascii="Arial" w:hAnsi="Arial" w:cs="Arial"/>
          <w:color w:val="000000" w:themeColor="text1"/>
          <w:sz w:val="24"/>
          <w:szCs w:val="24"/>
        </w:rPr>
        <w:t>n action plan</w:t>
      </w:r>
      <w:r w:rsidR="00723EB3" w:rsidRPr="00F5675D">
        <w:rPr>
          <w:rFonts w:ascii="Arial" w:hAnsi="Arial" w:cs="Arial"/>
          <w:color w:val="000000" w:themeColor="text1"/>
          <w:sz w:val="24"/>
          <w:szCs w:val="24"/>
        </w:rPr>
        <w:t xml:space="preserve"> to</w:t>
      </w:r>
      <w:r w:rsidRPr="00F5675D">
        <w:rPr>
          <w:rFonts w:ascii="Arial" w:hAnsi="Arial" w:cs="Arial"/>
          <w:color w:val="000000" w:themeColor="text1"/>
        </w:rPr>
        <w:t xml:space="preserve"> </w:t>
      </w:r>
      <w:r w:rsidR="00843FCD" w:rsidRPr="00F5675D">
        <w:rPr>
          <w:rFonts w:ascii="Arial" w:hAnsi="Arial" w:cs="Arial"/>
          <w:color w:val="000000" w:themeColor="text1"/>
          <w:sz w:val="24"/>
          <w:szCs w:val="24"/>
        </w:rPr>
        <w:t xml:space="preserve">maximise the reach to identified health inclusion groups, taking learning from work already </w:t>
      </w:r>
      <w:r w:rsidR="00DB5B48">
        <w:rPr>
          <w:rFonts w:ascii="Arial" w:hAnsi="Arial" w:cs="Arial"/>
          <w:color w:val="000000" w:themeColor="text1"/>
          <w:sz w:val="24"/>
          <w:szCs w:val="24"/>
        </w:rPr>
        <w:t>completed within the programme</w:t>
      </w:r>
      <w:r w:rsidR="00843FCD" w:rsidRPr="00F5675D">
        <w:rPr>
          <w:rFonts w:ascii="Arial" w:hAnsi="Arial" w:cs="Arial"/>
          <w:color w:val="000000" w:themeColor="text1"/>
          <w:sz w:val="24"/>
          <w:szCs w:val="24"/>
        </w:rPr>
        <w:t>, local and system wide knowledge, existing programmes</w:t>
      </w:r>
    </w:p>
    <w:p w14:paraId="5A7AD2D7" w14:textId="77777777" w:rsidR="007A1C45" w:rsidRPr="00F5675D" w:rsidRDefault="007A1C45" w:rsidP="00500538">
      <w:pPr>
        <w:pStyle w:val="NormalWeb"/>
        <w:spacing w:before="0" w:beforeAutospacing="0" w:after="0" w:afterAutospacing="0"/>
        <w:textAlignment w:val="baseline"/>
        <w:rPr>
          <w:rFonts w:ascii="Arial" w:hAnsi="Arial" w:cs="Arial"/>
          <w:color w:val="548DD4" w:themeColor="text2" w:themeTint="99"/>
        </w:rPr>
      </w:pPr>
    </w:p>
    <w:p w14:paraId="45D33D97" w14:textId="2CD40315" w:rsidR="00CE0962" w:rsidRPr="00F5675D" w:rsidRDefault="00EF0F48" w:rsidP="00133F87">
      <w:pPr>
        <w:spacing w:after="0" w:line="340" w:lineRule="exact"/>
        <w:rPr>
          <w:rFonts w:ascii="Arial" w:hAnsi="Arial" w:cs="Arial"/>
          <w:b/>
          <w:color w:val="2962A7"/>
          <w:sz w:val="24"/>
          <w:szCs w:val="24"/>
        </w:rPr>
      </w:pPr>
      <w:r w:rsidRPr="00F5675D">
        <w:rPr>
          <w:rFonts w:ascii="Arial" w:hAnsi="Arial" w:cs="Arial"/>
          <w:b/>
          <w:color w:val="2962A7"/>
          <w:sz w:val="24"/>
          <w:szCs w:val="24"/>
        </w:rPr>
        <w:t>202</w:t>
      </w:r>
      <w:r w:rsidR="003E07CC" w:rsidRPr="00F5675D">
        <w:rPr>
          <w:rFonts w:ascii="Arial" w:hAnsi="Arial" w:cs="Arial"/>
          <w:b/>
          <w:color w:val="2962A7"/>
          <w:sz w:val="24"/>
          <w:szCs w:val="24"/>
        </w:rPr>
        <w:t>5</w:t>
      </w:r>
      <w:r w:rsidRPr="00F5675D">
        <w:rPr>
          <w:rFonts w:ascii="Arial" w:hAnsi="Arial" w:cs="Arial"/>
          <w:b/>
          <w:color w:val="2962A7"/>
          <w:sz w:val="24"/>
          <w:szCs w:val="24"/>
        </w:rPr>
        <w:t>/2</w:t>
      </w:r>
      <w:r w:rsidR="003E07CC" w:rsidRPr="00F5675D">
        <w:rPr>
          <w:rFonts w:ascii="Arial" w:hAnsi="Arial" w:cs="Arial"/>
          <w:b/>
          <w:color w:val="2962A7"/>
          <w:sz w:val="24"/>
          <w:szCs w:val="24"/>
        </w:rPr>
        <w:t>6</w:t>
      </w:r>
      <w:r w:rsidRPr="00F5675D">
        <w:rPr>
          <w:rFonts w:ascii="Arial" w:hAnsi="Arial" w:cs="Arial"/>
          <w:b/>
          <w:color w:val="2962A7"/>
          <w:sz w:val="24"/>
          <w:szCs w:val="24"/>
        </w:rPr>
        <w:t xml:space="preserve"> Lung Health Check Health Inequalities Action Plan </w:t>
      </w:r>
      <w:bookmarkStart w:id="2" w:name="_Hlk77769986"/>
      <w:r w:rsidR="00E14A7D" w:rsidRPr="00F5675D">
        <w:rPr>
          <w:rFonts w:ascii="Arial" w:hAnsi="Arial" w:cs="Arial"/>
          <w:b/>
          <w:color w:val="2962A7"/>
          <w:sz w:val="24"/>
          <w:szCs w:val="24"/>
        </w:rPr>
        <w:t>– Quarterly Breakdown</w:t>
      </w:r>
    </w:p>
    <w:p w14:paraId="4C6D880F" w14:textId="40BD9FC4" w:rsidR="00771E8C" w:rsidRPr="009021D6" w:rsidRDefault="00771E8C" w:rsidP="009021D6"/>
    <w:p w14:paraId="615581E4" w14:textId="7D3DD35C" w:rsidR="009021D6" w:rsidRDefault="00C06D74" w:rsidP="00C06D74">
      <w:pPr>
        <w:rPr>
          <w:rFonts w:ascii="Arial" w:hAnsi="Arial" w:cs="Arial"/>
          <w:sz w:val="24"/>
          <w:szCs w:val="24"/>
        </w:rPr>
      </w:pPr>
      <w:r w:rsidRPr="00C06D74">
        <w:rPr>
          <w:rFonts w:ascii="Arial" w:hAnsi="Arial" w:cs="Arial"/>
          <w:sz w:val="24"/>
          <w:szCs w:val="24"/>
        </w:rPr>
        <w:t>Due to the current funding allocation for the Lung Cancer Screening programme, the HHP service is not able to send initial invitations or carry out baseline activities at this time. As a result, there will be no engagement projects directly associated with the Health Inequalities work described below. This situation will be monitored during the financial year and adjusted if funding is reallocated.</w:t>
      </w:r>
      <w:r>
        <w:rPr>
          <w:rFonts w:ascii="Arial" w:hAnsi="Arial" w:cs="Arial"/>
          <w:sz w:val="24"/>
          <w:szCs w:val="24"/>
        </w:rPr>
        <w:t xml:space="preserve"> </w:t>
      </w:r>
    </w:p>
    <w:p w14:paraId="3C9DB98C" w14:textId="077B1D51" w:rsidR="00907600" w:rsidRPr="00506540" w:rsidRDefault="00506540" w:rsidP="00506540">
      <w:pPr>
        <w:rPr>
          <w:rFonts w:ascii="Arial" w:hAnsi="Arial" w:cs="Arial"/>
          <w:sz w:val="24"/>
          <w:szCs w:val="24"/>
        </w:rPr>
      </w:pPr>
      <w:r w:rsidRPr="00506540">
        <w:rPr>
          <w:rFonts w:ascii="Arial" w:hAnsi="Arial" w:cs="Arial"/>
          <w:sz w:val="24"/>
          <w:szCs w:val="24"/>
        </w:rPr>
        <w:t>Because YSTH has not confirmed their roll out plans after Bridlington and the timeline for this location remains uncertain, additional health inequality plans for other areas are not included below.</w:t>
      </w:r>
    </w:p>
    <w:p w14:paraId="3BE50E4A" w14:textId="77777777" w:rsidR="00263025" w:rsidRPr="00F5675D" w:rsidRDefault="00263025" w:rsidP="00133F87">
      <w:pPr>
        <w:spacing w:after="0" w:line="340" w:lineRule="exact"/>
        <w:rPr>
          <w:rFonts w:ascii="Arial" w:hAnsi="Arial" w:cs="Arial"/>
          <w:b/>
          <w:color w:val="2962A7"/>
          <w:sz w:val="24"/>
          <w:szCs w:val="24"/>
        </w:rPr>
      </w:pPr>
    </w:p>
    <w:p w14:paraId="5C9FF7A1" w14:textId="66D75F2C" w:rsidR="00EF0F48" w:rsidRPr="00F5675D" w:rsidRDefault="00A861AF" w:rsidP="00A861AF">
      <w:pPr>
        <w:spacing w:after="0" w:line="340" w:lineRule="exact"/>
        <w:rPr>
          <w:rFonts w:ascii="Arial" w:hAnsi="Arial" w:cs="Arial"/>
          <w:b/>
          <w:color w:val="2962A7"/>
          <w:sz w:val="24"/>
          <w:szCs w:val="24"/>
        </w:rPr>
      </w:pPr>
      <w:r w:rsidRPr="00F5675D">
        <w:rPr>
          <w:rFonts w:ascii="Arial" w:hAnsi="Arial" w:cs="Arial"/>
          <w:b/>
          <w:color w:val="2962A7"/>
          <w:sz w:val="24"/>
          <w:szCs w:val="24"/>
        </w:rPr>
        <w:t>Q1</w:t>
      </w:r>
      <w:bookmarkEnd w:id="2"/>
      <w:r w:rsidR="005F02C2">
        <w:rPr>
          <w:rFonts w:ascii="Arial" w:hAnsi="Arial" w:cs="Arial"/>
          <w:b/>
          <w:color w:val="2962A7"/>
          <w:sz w:val="24"/>
          <w:szCs w:val="24"/>
        </w:rPr>
        <w:t xml:space="preserve"> (April</w:t>
      </w:r>
      <w:r w:rsidR="005F3912">
        <w:rPr>
          <w:rFonts w:ascii="Arial" w:hAnsi="Arial" w:cs="Arial"/>
          <w:b/>
          <w:color w:val="2962A7"/>
          <w:sz w:val="24"/>
          <w:szCs w:val="24"/>
        </w:rPr>
        <w:t xml:space="preserve"> 25</w:t>
      </w:r>
      <w:r w:rsidR="00771E4E">
        <w:rPr>
          <w:rFonts w:ascii="Arial" w:hAnsi="Arial" w:cs="Arial"/>
          <w:b/>
          <w:color w:val="2962A7"/>
          <w:sz w:val="24"/>
          <w:szCs w:val="24"/>
        </w:rPr>
        <w:t xml:space="preserve"> </w:t>
      </w:r>
      <w:r w:rsidR="005F3912">
        <w:rPr>
          <w:rFonts w:ascii="Arial" w:hAnsi="Arial" w:cs="Arial"/>
          <w:b/>
          <w:color w:val="2962A7"/>
          <w:sz w:val="24"/>
          <w:szCs w:val="24"/>
        </w:rPr>
        <w:t>-</w:t>
      </w:r>
      <w:r w:rsidR="00771E4E">
        <w:rPr>
          <w:rFonts w:ascii="Arial" w:hAnsi="Arial" w:cs="Arial"/>
          <w:b/>
          <w:color w:val="2962A7"/>
          <w:sz w:val="24"/>
          <w:szCs w:val="24"/>
        </w:rPr>
        <w:t xml:space="preserve"> </w:t>
      </w:r>
      <w:r w:rsidR="005F3912">
        <w:rPr>
          <w:rFonts w:ascii="Arial" w:hAnsi="Arial" w:cs="Arial"/>
          <w:b/>
          <w:color w:val="2962A7"/>
          <w:sz w:val="24"/>
          <w:szCs w:val="24"/>
        </w:rPr>
        <w:t>June 25)</w:t>
      </w:r>
    </w:p>
    <w:p w14:paraId="2AE87D94" w14:textId="77777777" w:rsidR="00A861AF" w:rsidRPr="00F5675D" w:rsidRDefault="00A861AF" w:rsidP="00500538">
      <w:pPr>
        <w:pStyle w:val="NormalWeb"/>
        <w:spacing w:before="0" w:beforeAutospacing="0" w:after="0" w:afterAutospacing="0"/>
        <w:textAlignment w:val="baseline"/>
        <w:rPr>
          <w:rFonts w:ascii="Arial" w:hAnsi="Arial" w:cs="Arial"/>
          <w:color w:val="548DD4" w:themeColor="text2" w:themeTint="99"/>
        </w:rPr>
      </w:pPr>
    </w:p>
    <w:tbl>
      <w:tblPr>
        <w:tblpPr w:leftFromText="180" w:rightFromText="180" w:vertAnchor="text" w:tblpXSpec="center" w:tblpY="1"/>
        <w:tblOverlap w:val="never"/>
        <w:tblW w:w="16099" w:type="dxa"/>
        <w:jc w:val="center"/>
        <w:tblLook w:val="04A0" w:firstRow="1" w:lastRow="0" w:firstColumn="1" w:lastColumn="0" w:noHBand="0" w:noVBand="1"/>
      </w:tblPr>
      <w:tblGrid>
        <w:gridCol w:w="5547"/>
        <w:gridCol w:w="2044"/>
        <w:gridCol w:w="1133"/>
        <w:gridCol w:w="1766"/>
        <w:gridCol w:w="4329"/>
        <w:gridCol w:w="1280"/>
      </w:tblGrid>
      <w:tr w:rsidR="00F33829" w:rsidRPr="00541938" w14:paraId="7D2828D5" w14:textId="77777777" w:rsidTr="00AA3F4D">
        <w:trPr>
          <w:trHeight w:val="263"/>
          <w:jc w:val="center"/>
        </w:trPr>
        <w:tc>
          <w:tcPr>
            <w:tcW w:w="5547" w:type="dxa"/>
            <w:tcBorders>
              <w:top w:val="nil"/>
              <w:left w:val="nil"/>
              <w:bottom w:val="single" w:sz="12" w:space="0" w:color="FFFFFF"/>
              <w:right w:val="single" w:sz="4" w:space="0" w:color="FFFFFF"/>
            </w:tcBorders>
            <w:shd w:val="clear" w:color="156082" w:fill="156082"/>
            <w:noWrap/>
            <w:vAlign w:val="center"/>
            <w:hideMark/>
          </w:tcPr>
          <w:p w14:paraId="03492E02" w14:textId="77777777" w:rsidR="00F33829" w:rsidRPr="006A3828" w:rsidRDefault="00F33829" w:rsidP="008A141F">
            <w:pPr>
              <w:spacing w:after="0" w:line="240" w:lineRule="auto"/>
              <w:jc w:val="center"/>
              <w:rPr>
                <w:rFonts w:ascii="Arial" w:eastAsia="Times New Roman" w:hAnsi="Arial" w:cs="Arial"/>
                <w:b/>
                <w:bCs/>
                <w:color w:val="FFFFFF"/>
                <w:lang w:eastAsia="en-GB"/>
              </w:rPr>
            </w:pPr>
            <w:r w:rsidRPr="006A3828">
              <w:rPr>
                <w:rFonts w:ascii="Arial" w:eastAsia="Times New Roman" w:hAnsi="Arial" w:cs="Arial"/>
                <w:b/>
                <w:bCs/>
                <w:color w:val="FFFFFF"/>
                <w:lang w:eastAsia="en-GB"/>
              </w:rPr>
              <w:t>Action</w:t>
            </w:r>
          </w:p>
        </w:tc>
        <w:tc>
          <w:tcPr>
            <w:tcW w:w="2044" w:type="dxa"/>
            <w:tcBorders>
              <w:top w:val="nil"/>
              <w:left w:val="single" w:sz="4" w:space="0" w:color="FFFFFF"/>
              <w:bottom w:val="single" w:sz="12" w:space="0" w:color="FFFFFF"/>
              <w:right w:val="single" w:sz="4" w:space="0" w:color="FFFFFF"/>
            </w:tcBorders>
            <w:shd w:val="clear" w:color="156082" w:fill="156082"/>
            <w:noWrap/>
            <w:vAlign w:val="center"/>
            <w:hideMark/>
          </w:tcPr>
          <w:p w14:paraId="2976BCB9" w14:textId="77777777" w:rsidR="00F33829" w:rsidRPr="006A3828" w:rsidRDefault="00F33829" w:rsidP="008A141F">
            <w:pPr>
              <w:spacing w:after="0" w:line="240" w:lineRule="auto"/>
              <w:jc w:val="center"/>
              <w:rPr>
                <w:rFonts w:ascii="Arial" w:eastAsia="Times New Roman" w:hAnsi="Arial" w:cs="Arial"/>
                <w:b/>
                <w:bCs/>
                <w:color w:val="FFFFFF"/>
                <w:lang w:eastAsia="en-GB"/>
              </w:rPr>
            </w:pPr>
            <w:r w:rsidRPr="006A3828">
              <w:rPr>
                <w:rFonts w:ascii="Arial" w:eastAsia="Times New Roman" w:hAnsi="Arial" w:cs="Arial"/>
                <w:b/>
                <w:bCs/>
                <w:color w:val="FFFFFF"/>
                <w:lang w:eastAsia="en-GB"/>
              </w:rPr>
              <w:t>Inclusion Group</w:t>
            </w:r>
          </w:p>
        </w:tc>
        <w:tc>
          <w:tcPr>
            <w:tcW w:w="1133" w:type="dxa"/>
            <w:tcBorders>
              <w:top w:val="nil"/>
              <w:left w:val="single" w:sz="4" w:space="0" w:color="FFFFFF"/>
              <w:bottom w:val="single" w:sz="12" w:space="0" w:color="FFFFFF"/>
              <w:right w:val="single" w:sz="4" w:space="0" w:color="FFFFFF"/>
            </w:tcBorders>
            <w:shd w:val="clear" w:color="156082" w:fill="156082"/>
            <w:vAlign w:val="center"/>
          </w:tcPr>
          <w:p w14:paraId="1E93F9C2" w14:textId="0CFAE173" w:rsidR="00F33829" w:rsidRPr="006A3828" w:rsidRDefault="00F33829" w:rsidP="008A141F">
            <w:pPr>
              <w:spacing w:after="0" w:line="240"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Location</w:t>
            </w:r>
          </w:p>
        </w:tc>
        <w:tc>
          <w:tcPr>
            <w:tcW w:w="1766" w:type="dxa"/>
            <w:tcBorders>
              <w:top w:val="nil"/>
              <w:left w:val="single" w:sz="4" w:space="0" w:color="FFFFFF"/>
              <w:bottom w:val="single" w:sz="12" w:space="0" w:color="FFFFFF"/>
              <w:right w:val="single" w:sz="4" w:space="0" w:color="FFFFFF"/>
            </w:tcBorders>
            <w:shd w:val="clear" w:color="156082" w:fill="156082"/>
            <w:noWrap/>
            <w:vAlign w:val="center"/>
            <w:hideMark/>
          </w:tcPr>
          <w:p w14:paraId="4B32CF50" w14:textId="105B6DE7" w:rsidR="00F33829" w:rsidRPr="006A3828" w:rsidRDefault="00F33829" w:rsidP="008A141F">
            <w:pPr>
              <w:spacing w:after="0" w:line="240" w:lineRule="auto"/>
              <w:jc w:val="center"/>
              <w:rPr>
                <w:rFonts w:ascii="Arial" w:eastAsia="Times New Roman" w:hAnsi="Arial" w:cs="Arial"/>
                <w:b/>
                <w:bCs/>
                <w:color w:val="FFFFFF"/>
                <w:lang w:eastAsia="en-GB"/>
              </w:rPr>
            </w:pPr>
            <w:r w:rsidRPr="006A3828">
              <w:rPr>
                <w:rFonts w:ascii="Arial" w:eastAsia="Times New Roman" w:hAnsi="Arial" w:cs="Arial"/>
                <w:b/>
                <w:bCs/>
                <w:color w:val="FFFFFF"/>
                <w:lang w:eastAsia="en-GB"/>
              </w:rPr>
              <w:t>Collaboration</w:t>
            </w:r>
          </w:p>
        </w:tc>
        <w:tc>
          <w:tcPr>
            <w:tcW w:w="4329" w:type="dxa"/>
            <w:tcBorders>
              <w:top w:val="nil"/>
              <w:left w:val="single" w:sz="4" w:space="0" w:color="FFFFFF"/>
              <w:bottom w:val="single" w:sz="12" w:space="0" w:color="FFFFFF"/>
              <w:right w:val="single" w:sz="4" w:space="0" w:color="FFFFFF"/>
            </w:tcBorders>
            <w:shd w:val="clear" w:color="156082" w:fill="156082"/>
            <w:noWrap/>
            <w:vAlign w:val="center"/>
            <w:hideMark/>
          </w:tcPr>
          <w:p w14:paraId="77481331" w14:textId="77777777" w:rsidR="00F33829" w:rsidRPr="006A3828" w:rsidRDefault="00F33829" w:rsidP="008A141F">
            <w:pPr>
              <w:spacing w:after="0" w:line="240" w:lineRule="auto"/>
              <w:jc w:val="center"/>
              <w:rPr>
                <w:rFonts w:ascii="Arial" w:eastAsia="Times New Roman" w:hAnsi="Arial" w:cs="Arial"/>
                <w:b/>
                <w:bCs/>
                <w:color w:val="FFFFFF"/>
                <w:lang w:eastAsia="en-GB"/>
              </w:rPr>
            </w:pPr>
            <w:r w:rsidRPr="006A3828">
              <w:rPr>
                <w:rFonts w:ascii="Arial" w:eastAsia="Times New Roman" w:hAnsi="Arial" w:cs="Arial"/>
                <w:b/>
                <w:bCs/>
                <w:color w:val="FFFFFF"/>
                <w:lang w:eastAsia="en-GB"/>
              </w:rPr>
              <w:t>Updates</w:t>
            </w:r>
          </w:p>
        </w:tc>
        <w:tc>
          <w:tcPr>
            <w:tcW w:w="1280" w:type="dxa"/>
            <w:tcBorders>
              <w:top w:val="nil"/>
              <w:left w:val="single" w:sz="4" w:space="0" w:color="FFFFFF"/>
              <w:bottom w:val="single" w:sz="12" w:space="0" w:color="FFFFFF"/>
              <w:right w:val="nil"/>
            </w:tcBorders>
            <w:shd w:val="clear" w:color="156082" w:fill="156082"/>
            <w:noWrap/>
            <w:vAlign w:val="center"/>
            <w:hideMark/>
          </w:tcPr>
          <w:p w14:paraId="2315248E" w14:textId="77777777" w:rsidR="00F33829" w:rsidRPr="006A3828" w:rsidRDefault="00F33829" w:rsidP="008A141F">
            <w:pPr>
              <w:spacing w:after="0" w:line="240" w:lineRule="auto"/>
              <w:jc w:val="center"/>
              <w:rPr>
                <w:rFonts w:ascii="Arial" w:eastAsia="Times New Roman" w:hAnsi="Arial" w:cs="Arial"/>
                <w:b/>
                <w:bCs/>
                <w:color w:val="FFFFFF"/>
                <w:lang w:eastAsia="en-GB"/>
              </w:rPr>
            </w:pPr>
            <w:r w:rsidRPr="006A3828">
              <w:rPr>
                <w:rFonts w:ascii="Arial" w:eastAsia="Times New Roman" w:hAnsi="Arial" w:cs="Arial"/>
                <w:b/>
                <w:bCs/>
                <w:color w:val="FFFFFF"/>
                <w:lang w:eastAsia="en-GB"/>
              </w:rPr>
              <w:t>Status</w:t>
            </w:r>
          </w:p>
        </w:tc>
      </w:tr>
      <w:tr w:rsidR="00F33829" w:rsidRPr="00541938" w14:paraId="756D64AD" w14:textId="77777777" w:rsidTr="00AA3F4D">
        <w:trPr>
          <w:trHeight w:val="263"/>
          <w:jc w:val="center"/>
        </w:trPr>
        <w:tc>
          <w:tcPr>
            <w:tcW w:w="5547" w:type="dxa"/>
            <w:tcBorders>
              <w:top w:val="single" w:sz="4" w:space="0" w:color="FFFFFF"/>
              <w:left w:val="nil"/>
              <w:bottom w:val="single" w:sz="4" w:space="0" w:color="FFFFFF"/>
              <w:right w:val="single" w:sz="4" w:space="0" w:color="FFFFFF"/>
            </w:tcBorders>
            <w:shd w:val="clear" w:color="83CCEB" w:fill="83CCEB"/>
            <w:noWrap/>
            <w:vAlign w:val="center"/>
            <w:hideMark/>
          </w:tcPr>
          <w:p w14:paraId="08B37E00" w14:textId="164DFE48" w:rsidR="00F33829" w:rsidRPr="006A3828" w:rsidRDefault="00F33829" w:rsidP="008A141F">
            <w:pPr>
              <w:spacing w:after="0" w:line="240" w:lineRule="auto"/>
              <w:jc w:val="center"/>
              <w:rPr>
                <w:rFonts w:ascii="Arial" w:eastAsia="Times New Roman" w:hAnsi="Arial" w:cs="Arial"/>
                <w:lang w:eastAsia="en-GB"/>
              </w:rPr>
            </w:pPr>
            <w:r w:rsidRPr="00541938">
              <w:rPr>
                <w:rFonts w:ascii="Arial" w:eastAsia="Times New Roman" w:hAnsi="Arial" w:cs="Arial"/>
                <w:lang w:eastAsia="en-GB"/>
              </w:rPr>
              <w:t>Engage with regional Learning Disability stakeholder groups to obtain feedback that will inform the development of an accessible Lung Cancer Screening (LCS) informational video, aimed at enhancing understanding of the screening pathway among individuals with Learning Disabilities.</w:t>
            </w:r>
          </w:p>
        </w:tc>
        <w:tc>
          <w:tcPr>
            <w:tcW w:w="2044"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68F57AF9" w14:textId="11ABA92C" w:rsidR="00F33829" w:rsidRPr="006A3828" w:rsidRDefault="00D877D7" w:rsidP="008A141F">
            <w:pPr>
              <w:spacing w:after="0" w:line="240" w:lineRule="auto"/>
              <w:jc w:val="center"/>
              <w:rPr>
                <w:rFonts w:ascii="Arial" w:eastAsia="Times New Roman" w:hAnsi="Arial" w:cs="Arial"/>
                <w:lang w:eastAsia="en-GB"/>
              </w:rPr>
            </w:pPr>
            <w:r>
              <w:rPr>
                <w:rFonts w:ascii="Arial" w:eastAsia="Times New Roman" w:hAnsi="Arial" w:cs="Arial"/>
                <w:lang w:eastAsia="en-GB"/>
              </w:rPr>
              <w:t xml:space="preserve">People with </w:t>
            </w:r>
            <w:r w:rsidR="00F33829">
              <w:rPr>
                <w:rFonts w:ascii="Arial" w:eastAsia="Times New Roman" w:hAnsi="Arial" w:cs="Arial"/>
                <w:lang w:eastAsia="en-GB"/>
              </w:rPr>
              <w:t>Learning Disabilities</w:t>
            </w:r>
          </w:p>
        </w:tc>
        <w:tc>
          <w:tcPr>
            <w:tcW w:w="1133" w:type="dxa"/>
            <w:tcBorders>
              <w:top w:val="single" w:sz="4" w:space="0" w:color="FFFFFF"/>
              <w:left w:val="single" w:sz="4" w:space="0" w:color="FFFFFF"/>
              <w:bottom w:val="single" w:sz="4" w:space="0" w:color="FFFFFF"/>
              <w:right w:val="single" w:sz="4" w:space="0" w:color="FFFFFF"/>
            </w:tcBorders>
            <w:shd w:val="clear" w:color="83CCEB" w:fill="83CCEB"/>
            <w:vAlign w:val="center"/>
          </w:tcPr>
          <w:p w14:paraId="6051C4CC" w14:textId="3304990E" w:rsidR="00F33829" w:rsidRPr="006A3828" w:rsidRDefault="008A141F" w:rsidP="008A141F">
            <w:pPr>
              <w:spacing w:after="0" w:line="240" w:lineRule="auto"/>
              <w:jc w:val="center"/>
              <w:rPr>
                <w:rFonts w:ascii="Arial" w:eastAsia="Times New Roman" w:hAnsi="Arial" w:cs="Arial"/>
                <w:lang w:eastAsia="en-GB"/>
              </w:rPr>
            </w:pPr>
            <w:r>
              <w:rPr>
                <w:rFonts w:ascii="Arial" w:eastAsia="Times New Roman" w:hAnsi="Arial" w:cs="Arial"/>
                <w:lang w:eastAsia="en-GB"/>
              </w:rPr>
              <w:t>Region</w:t>
            </w:r>
          </w:p>
        </w:tc>
        <w:tc>
          <w:tcPr>
            <w:tcW w:w="1766"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2C7B8C68" w14:textId="74817255" w:rsidR="00F33829" w:rsidRPr="006A3828" w:rsidRDefault="00BF1DAB" w:rsidP="008A141F">
            <w:pPr>
              <w:spacing w:after="0" w:line="240" w:lineRule="auto"/>
              <w:jc w:val="center"/>
              <w:rPr>
                <w:rFonts w:ascii="Arial" w:eastAsia="Times New Roman" w:hAnsi="Arial" w:cs="Arial"/>
                <w:lang w:eastAsia="en-GB"/>
              </w:rPr>
            </w:pPr>
            <w:r>
              <w:rPr>
                <w:rFonts w:ascii="Arial" w:eastAsia="Times New Roman" w:hAnsi="Arial" w:cs="Arial"/>
                <w:lang w:eastAsia="en-GB"/>
              </w:rPr>
              <w:t>VCSE/Hull Teaching</w:t>
            </w:r>
          </w:p>
        </w:tc>
        <w:tc>
          <w:tcPr>
            <w:tcW w:w="4329"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1AC6457B" w14:textId="220A07DF" w:rsidR="00F33829" w:rsidRPr="006A3828" w:rsidRDefault="008E60F3" w:rsidP="008A141F">
            <w:pPr>
              <w:spacing w:after="0" w:line="240" w:lineRule="auto"/>
              <w:jc w:val="center"/>
              <w:rPr>
                <w:rFonts w:ascii="Arial" w:eastAsia="Times New Roman" w:hAnsi="Arial" w:cs="Arial"/>
                <w:lang w:eastAsia="en-GB"/>
              </w:rPr>
            </w:pPr>
            <w:r>
              <w:rPr>
                <w:rFonts w:ascii="Arial" w:eastAsia="Times New Roman" w:hAnsi="Arial" w:cs="Arial"/>
                <w:lang w:eastAsia="en-GB"/>
              </w:rPr>
              <w:t xml:space="preserve">The LCS </w:t>
            </w:r>
            <w:r w:rsidR="00A046E7">
              <w:rPr>
                <w:rFonts w:ascii="Arial" w:eastAsia="Times New Roman" w:hAnsi="Arial" w:cs="Arial"/>
                <w:lang w:eastAsia="en-GB"/>
              </w:rPr>
              <w:t xml:space="preserve">have </w:t>
            </w:r>
            <w:r w:rsidR="00A530E1">
              <w:rPr>
                <w:rFonts w:ascii="Arial" w:eastAsia="Times New Roman" w:hAnsi="Arial" w:cs="Arial"/>
                <w:lang w:eastAsia="en-GB"/>
              </w:rPr>
              <w:t xml:space="preserve">attended LD community groups and gained feedback to support the content of the </w:t>
            </w:r>
            <w:r w:rsidR="0072390E">
              <w:rPr>
                <w:rFonts w:ascii="Arial" w:eastAsia="Times New Roman" w:hAnsi="Arial" w:cs="Arial"/>
                <w:lang w:eastAsia="en-GB"/>
              </w:rPr>
              <w:t>informational video</w:t>
            </w:r>
            <w:r w:rsidR="00350C33">
              <w:rPr>
                <w:rFonts w:ascii="Arial" w:eastAsia="Times New Roman" w:hAnsi="Arial" w:cs="Arial"/>
                <w:lang w:eastAsia="en-GB"/>
              </w:rPr>
              <w:t xml:space="preserve"> along with understanding the barriers for them attending a screening appointment</w:t>
            </w:r>
            <w:r w:rsidR="0072390E">
              <w:rPr>
                <w:rFonts w:ascii="Arial" w:eastAsia="Times New Roman" w:hAnsi="Arial" w:cs="Arial"/>
                <w:lang w:eastAsia="en-GB"/>
              </w:rPr>
              <w:t xml:space="preserve">. </w:t>
            </w:r>
            <w:r w:rsidR="003105E1" w:rsidRPr="003105E1">
              <w:rPr>
                <w:rFonts w:ascii="Arial" w:eastAsia="Times New Roman" w:hAnsi="Arial" w:cs="Arial"/>
                <w:lang w:eastAsia="en-GB"/>
              </w:rPr>
              <w:t xml:space="preserve">People with learning disabilities shared that barriers to attending screening include anxiety, unfamiliar locations, and inflexible appointment times, while helpful factors include clear verbal explanations, support from trusted individuals, and out-of-hours appointments. All participants agreed a video would be beneficial, especially if it features real people, explains what to expect, </w:t>
            </w:r>
            <w:r w:rsidR="001808CF">
              <w:rPr>
                <w:rFonts w:ascii="Arial" w:eastAsia="Times New Roman" w:hAnsi="Arial" w:cs="Arial"/>
                <w:lang w:eastAsia="en-GB"/>
              </w:rPr>
              <w:t xml:space="preserve">shows what the scanner looks like and sounds like, </w:t>
            </w:r>
            <w:r w:rsidR="003105E1" w:rsidRPr="003105E1">
              <w:rPr>
                <w:rFonts w:ascii="Arial" w:eastAsia="Times New Roman" w:hAnsi="Arial" w:cs="Arial"/>
                <w:lang w:eastAsia="en-GB"/>
              </w:rPr>
              <w:t>and is broken into bite-sized segments.</w:t>
            </w:r>
          </w:p>
        </w:tc>
        <w:tc>
          <w:tcPr>
            <w:tcW w:w="1280" w:type="dxa"/>
            <w:tcBorders>
              <w:top w:val="single" w:sz="4" w:space="0" w:color="FFFFFF"/>
              <w:left w:val="single" w:sz="4" w:space="0" w:color="FFFFFF"/>
              <w:bottom w:val="single" w:sz="4" w:space="0" w:color="FFFFFF"/>
              <w:right w:val="nil"/>
            </w:tcBorders>
            <w:shd w:val="clear" w:color="auto" w:fill="92D050"/>
            <w:noWrap/>
            <w:vAlign w:val="center"/>
            <w:hideMark/>
          </w:tcPr>
          <w:p w14:paraId="43642F0A" w14:textId="6E486CF7" w:rsidR="00F33829" w:rsidRPr="006A3828" w:rsidRDefault="0058691E" w:rsidP="008A141F">
            <w:pPr>
              <w:spacing w:after="0" w:line="240" w:lineRule="auto"/>
              <w:jc w:val="center"/>
              <w:rPr>
                <w:rFonts w:ascii="Arial" w:eastAsia="Times New Roman" w:hAnsi="Arial" w:cs="Arial"/>
                <w:lang w:eastAsia="en-GB"/>
              </w:rPr>
            </w:pPr>
            <w:r>
              <w:rPr>
                <w:rFonts w:ascii="Arial" w:eastAsia="Times New Roman" w:hAnsi="Arial" w:cs="Arial"/>
                <w:lang w:eastAsia="en-GB"/>
              </w:rPr>
              <w:t>Completed</w:t>
            </w:r>
          </w:p>
        </w:tc>
      </w:tr>
    </w:tbl>
    <w:p w14:paraId="14B719BA" w14:textId="77777777" w:rsidR="00EF0F48" w:rsidRPr="00F5675D" w:rsidRDefault="00EF0F48" w:rsidP="00500538">
      <w:pPr>
        <w:pStyle w:val="NormalWeb"/>
        <w:spacing w:before="0" w:beforeAutospacing="0" w:after="0" w:afterAutospacing="0"/>
        <w:textAlignment w:val="baseline"/>
        <w:rPr>
          <w:rFonts w:ascii="Arial" w:hAnsi="Arial" w:cs="Arial"/>
          <w:color w:val="548DD4" w:themeColor="text2" w:themeTint="99"/>
        </w:rPr>
      </w:pPr>
    </w:p>
    <w:p w14:paraId="1A174088" w14:textId="77777777" w:rsidR="00EF0F48" w:rsidRPr="00F5675D" w:rsidRDefault="00EF0F48" w:rsidP="00500538">
      <w:pPr>
        <w:pStyle w:val="NormalWeb"/>
        <w:spacing w:before="0" w:beforeAutospacing="0" w:after="0" w:afterAutospacing="0"/>
        <w:textAlignment w:val="baseline"/>
        <w:rPr>
          <w:rFonts w:ascii="Arial" w:hAnsi="Arial" w:cs="Arial"/>
          <w:color w:val="548DD4" w:themeColor="text2" w:themeTint="99"/>
        </w:rPr>
      </w:pPr>
    </w:p>
    <w:p w14:paraId="6EF4DBD5" w14:textId="785E305E" w:rsidR="009762A1" w:rsidRPr="00F5675D" w:rsidRDefault="009762A1" w:rsidP="009762A1">
      <w:pPr>
        <w:spacing w:after="0" w:line="340" w:lineRule="exact"/>
        <w:rPr>
          <w:rFonts w:ascii="Arial" w:hAnsi="Arial" w:cs="Arial"/>
          <w:b/>
          <w:color w:val="2962A7"/>
          <w:sz w:val="24"/>
          <w:szCs w:val="24"/>
        </w:rPr>
      </w:pPr>
      <w:r w:rsidRPr="00F5675D">
        <w:rPr>
          <w:rFonts w:ascii="Arial" w:hAnsi="Arial" w:cs="Arial"/>
          <w:b/>
          <w:color w:val="2962A7"/>
          <w:sz w:val="24"/>
          <w:szCs w:val="24"/>
        </w:rPr>
        <w:t>Q2</w:t>
      </w:r>
      <w:r w:rsidR="005F3912">
        <w:rPr>
          <w:rFonts w:ascii="Arial" w:hAnsi="Arial" w:cs="Arial"/>
          <w:b/>
          <w:color w:val="2962A7"/>
          <w:sz w:val="24"/>
          <w:szCs w:val="24"/>
        </w:rPr>
        <w:t xml:space="preserve"> (July 25</w:t>
      </w:r>
      <w:r w:rsidR="00771E4E">
        <w:rPr>
          <w:rFonts w:ascii="Arial" w:hAnsi="Arial" w:cs="Arial"/>
          <w:b/>
          <w:color w:val="2962A7"/>
          <w:sz w:val="24"/>
          <w:szCs w:val="24"/>
        </w:rPr>
        <w:t xml:space="preserve"> </w:t>
      </w:r>
      <w:r w:rsidR="005F3912">
        <w:rPr>
          <w:rFonts w:ascii="Arial" w:hAnsi="Arial" w:cs="Arial"/>
          <w:b/>
          <w:color w:val="2962A7"/>
          <w:sz w:val="24"/>
          <w:szCs w:val="24"/>
        </w:rPr>
        <w:t>-</w:t>
      </w:r>
      <w:r w:rsidR="00771E4E">
        <w:rPr>
          <w:rFonts w:ascii="Arial" w:hAnsi="Arial" w:cs="Arial"/>
          <w:b/>
          <w:color w:val="2962A7"/>
          <w:sz w:val="24"/>
          <w:szCs w:val="24"/>
        </w:rPr>
        <w:t xml:space="preserve"> September 25)</w:t>
      </w:r>
    </w:p>
    <w:p w14:paraId="43DCD9BE" w14:textId="77777777" w:rsidR="009762A1" w:rsidRDefault="009762A1" w:rsidP="009762A1">
      <w:pPr>
        <w:pStyle w:val="NormalWeb"/>
        <w:spacing w:before="0" w:beforeAutospacing="0" w:after="0" w:afterAutospacing="0"/>
        <w:textAlignment w:val="baseline"/>
        <w:rPr>
          <w:rFonts w:ascii="Arial" w:hAnsi="Arial" w:cs="Arial"/>
          <w:color w:val="548DD4" w:themeColor="text2" w:themeTint="99"/>
        </w:rPr>
      </w:pPr>
    </w:p>
    <w:tbl>
      <w:tblPr>
        <w:tblpPr w:leftFromText="180" w:rightFromText="180" w:vertAnchor="text" w:tblpXSpec="center" w:tblpY="1"/>
        <w:tblOverlap w:val="never"/>
        <w:tblW w:w="16095" w:type="dxa"/>
        <w:jc w:val="center"/>
        <w:tblLook w:val="04A0" w:firstRow="1" w:lastRow="0" w:firstColumn="1" w:lastColumn="0" w:noHBand="0" w:noVBand="1"/>
      </w:tblPr>
      <w:tblGrid>
        <w:gridCol w:w="5547"/>
        <w:gridCol w:w="2044"/>
        <w:gridCol w:w="1133"/>
        <w:gridCol w:w="1766"/>
        <w:gridCol w:w="4329"/>
        <w:gridCol w:w="1276"/>
      </w:tblGrid>
      <w:tr w:rsidR="0019340D" w:rsidRPr="006A3828" w14:paraId="35EA699D" w14:textId="77777777" w:rsidTr="00AA3F4D">
        <w:trPr>
          <w:trHeight w:val="263"/>
          <w:jc w:val="center"/>
        </w:trPr>
        <w:tc>
          <w:tcPr>
            <w:tcW w:w="5547" w:type="dxa"/>
            <w:tcBorders>
              <w:top w:val="nil"/>
              <w:left w:val="nil"/>
              <w:bottom w:val="single" w:sz="12" w:space="0" w:color="FFFFFF"/>
              <w:right w:val="single" w:sz="4" w:space="0" w:color="FFFFFF"/>
            </w:tcBorders>
            <w:shd w:val="clear" w:color="156082" w:fill="156082"/>
            <w:noWrap/>
            <w:vAlign w:val="center"/>
            <w:hideMark/>
          </w:tcPr>
          <w:p w14:paraId="29B155B9" w14:textId="77777777" w:rsidR="0019340D" w:rsidRPr="006A3828" w:rsidRDefault="0019340D" w:rsidP="009E32EF">
            <w:pPr>
              <w:spacing w:after="0" w:line="240" w:lineRule="auto"/>
              <w:jc w:val="center"/>
              <w:rPr>
                <w:rFonts w:ascii="Arial" w:eastAsia="Times New Roman" w:hAnsi="Arial" w:cs="Arial"/>
                <w:b/>
                <w:bCs/>
                <w:color w:val="FFFFFF"/>
                <w:lang w:eastAsia="en-GB"/>
              </w:rPr>
            </w:pPr>
            <w:r w:rsidRPr="006A3828">
              <w:rPr>
                <w:rFonts w:ascii="Arial" w:eastAsia="Times New Roman" w:hAnsi="Arial" w:cs="Arial"/>
                <w:b/>
                <w:bCs/>
                <w:color w:val="FFFFFF"/>
                <w:lang w:eastAsia="en-GB"/>
              </w:rPr>
              <w:t>Action</w:t>
            </w:r>
          </w:p>
        </w:tc>
        <w:tc>
          <w:tcPr>
            <w:tcW w:w="2044" w:type="dxa"/>
            <w:tcBorders>
              <w:top w:val="nil"/>
              <w:left w:val="single" w:sz="4" w:space="0" w:color="FFFFFF"/>
              <w:bottom w:val="single" w:sz="12" w:space="0" w:color="FFFFFF"/>
              <w:right w:val="single" w:sz="4" w:space="0" w:color="FFFFFF"/>
            </w:tcBorders>
            <w:shd w:val="clear" w:color="156082" w:fill="156082"/>
            <w:noWrap/>
            <w:vAlign w:val="center"/>
            <w:hideMark/>
          </w:tcPr>
          <w:p w14:paraId="1332504F" w14:textId="77777777" w:rsidR="0019340D" w:rsidRPr="006A3828" w:rsidRDefault="0019340D" w:rsidP="009E32EF">
            <w:pPr>
              <w:spacing w:after="0" w:line="240" w:lineRule="auto"/>
              <w:jc w:val="center"/>
              <w:rPr>
                <w:rFonts w:ascii="Arial" w:eastAsia="Times New Roman" w:hAnsi="Arial" w:cs="Arial"/>
                <w:b/>
                <w:bCs/>
                <w:color w:val="FFFFFF"/>
                <w:lang w:eastAsia="en-GB"/>
              </w:rPr>
            </w:pPr>
            <w:r w:rsidRPr="006A3828">
              <w:rPr>
                <w:rFonts w:ascii="Arial" w:eastAsia="Times New Roman" w:hAnsi="Arial" w:cs="Arial"/>
                <w:b/>
                <w:bCs/>
                <w:color w:val="FFFFFF"/>
                <w:lang w:eastAsia="en-GB"/>
              </w:rPr>
              <w:t>Inclusion Group</w:t>
            </w:r>
          </w:p>
        </w:tc>
        <w:tc>
          <w:tcPr>
            <w:tcW w:w="1133" w:type="dxa"/>
            <w:tcBorders>
              <w:top w:val="nil"/>
              <w:left w:val="single" w:sz="4" w:space="0" w:color="FFFFFF"/>
              <w:bottom w:val="single" w:sz="12" w:space="0" w:color="FFFFFF"/>
              <w:right w:val="single" w:sz="4" w:space="0" w:color="FFFFFF"/>
            </w:tcBorders>
            <w:shd w:val="clear" w:color="156082" w:fill="156082"/>
            <w:vAlign w:val="center"/>
          </w:tcPr>
          <w:p w14:paraId="0C3F9FB9" w14:textId="77777777" w:rsidR="0019340D" w:rsidRPr="006A3828" w:rsidRDefault="0019340D" w:rsidP="009E32EF">
            <w:pPr>
              <w:spacing w:after="0" w:line="240"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Location</w:t>
            </w:r>
          </w:p>
        </w:tc>
        <w:tc>
          <w:tcPr>
            <w:tcW w:w="1766" w:type="dxa"/>
            <w:tcBorders>
              <w:top w:val="nil"/>
              <w:left w:val="single" w:sz="4" w:space="0" w:color="FFFFFF"/>
              <w:bottom w:val="single" w:sz="12" w:space="0" w:color="FFFFFF"/>
              <w:right w:val="single" w:sz="4" w:space="0" w:color="FFFFFF"/>
            </w:tcBorders>
            <w:shd w:val="clear" w:color="156082" w:fill="156082"/>
            <w:noWrap/>
            <w:vAlign w:val="center"/>
            <w:hideMark/>
          </w:tcPr>
          <w:p w14:paraId="7FDF3872" w14:textId="77777777" w:rsidR="0019340D" w:rsidRPr="006A3828" w:rsidRDefault="0019340D" w:rsidP="009E32EF">
            <w:pPr>
              <w:spacing w:after="0" w:line="240" w:lineRule="auto"/>
              <w:jc w:val="center"/>
              <w:rPr>
                <w:rFonts w:ascii="Arial" w:eastAsia="Times New Roman" w:hAnsi="Arial" w:cs="Arial"/>
                <w:b/>
                <w:bCs/>
                <w:color w:val="FFFFFF"/>
                <w:lang w:eastAsia="en-GB"/>
              </w:rPr>
            </w:pPr>
            <w:r w:rsidRPr="006A3828">
              <w:rPr>
                <w:rFonts w:ascii="Arial" w:eastAsia="Times New Roman" w:hAnsi="Arial" w:cs="Arial"/>
                <w:b/>
                <w:bCs/>
                <w:color w:val="FFFFFF"/>
                <w:lang w:eastAsia="en-GB"/>
              </w:rPr>
              <w:t>Collaboration</w:t>
            </w:r>
          </w:p>
        </w:tc>
        <w:tc>
          <w:tcPr>
            <w:tcW w:w="4329" w:type="dxa"/>
            <w:tcBorders>
              <w:top w:val="nil"/>
              <w:left w:val="single" w:sz="4" w:space="0" w:color="FFFFFF"/>
              <w:bottom w:val="single" w:sz="12" w:space="0" w:color="FFFFFF"/>
              <w:right w:val="single" w:sz="4" w:space="0" w:color="FFFFFF"/>
            </w:tcBorders>
            <w:shd w:val="clear" w:color="156082" w:fill="156082"/>
            <w:noWrap/>
            <w:vAlign w:val="center"/>
            <w:hideMark/>
          </w:tcPr>
          <w:p w14:paraId="31856F1E" w14:textId="77777777" w:rsidR="0019340D" w:rsidRPr="006A3828" w:rsidRDefault="0019340D" w:rsidP="009E32EF">
            <w:pPr>
              <w:spacing w:after="0" w:line="240" w:lineRule="auto"/>
              <w:jc w:val="center"/>
              <w:rPr>
                <w:rFonts w:ascii="Arial" w:eastAsia="Times New Roman" w:hAnsi="Arial" w:cs="Arial"/>
                <w:b/>
                <w:bCs/>
                <w:color w:val="FFFFFF"/>
                <w:lang w:eastAsia="en-GB"/>
              </w:rPr>
            </w:pPr>
            <w:r w:rsidRPr="006A3828">
              <w:rPr>
                <w:rFonts w:ascii="Arial" w:eastAsia="Times New Roman" w:hAnsi="Arial" w:cs="Arial"/>
                <w:b/>
                <w:bCs/>
                <w:color w:val="FFFFFF"/>
                <w:lang w:eastAsia="en-GB"/>
              </w:rPr>
              <w:t>Updates</w:t>
            </w:r>
          </w:p>
        </w:tc>
        <w:tc>
          <w:tcPr>
            <w:tcW w:w="1276" w:type="dxa"/>
            <w:tcBorders>
              <w:top w:val="nil"/>
              <w:left w:val="single" w:sz="4" w:space="0" w:color="FFFFFF"/>
              <w:bottom w:val="single" w:sz="12" w:space="0" w:color="FFFFFF"/>
              <w:right w:val="nil"/>
            </w:tcBorders>
            <w:shd w:val="clear" w:color="156082" w:fill="156082"/>
            <w:noWrap/>
            <w:vAlign w:val="center"/>
            <w:hideMark/>
          </w:tcPr>
          <w:p w14:paraId="6704958E" w14:textId="77777777" w:rsidR="0019340D" w:rsidRPr="006A3828" w:rsidRDefault="0019340D" w:rsidP="009E32EF">
            <w:pPr>
              <w:spacing w:after="0" w:line="240" w:lineRule="auto"/>
              <w:jc w:val="center"/>
              <w:rPr>
                <w:rFonts w:ascii="Arial" w:eastAsia="Times New Roman" w:hAnsi="Arial" w:cs="Arial"/>
                <w:b/>
                <w:bCs/>
                <w:color w:val="FFFFFF"/>
                <w:lang w:eastAsia="en-GB"/>
              </w:rPr>
            </w:pPr>
            <w:r w:rsidRPr="006A3828">
              <w:rPr>
                <w:rFonts w:ascii="Arial" w:eastAsia="Times New Roman" w:hAnsi="Arial" w:cs="Arial"/>
                <w:b/>
                <w:bCs/>
                <w:color w:val="FFFFFF"/>
                <w:lang w:eastAsia="en-GB"/>
              </w:rPr>
              <w:t>Status</w:t>
            </w:r>
          </w:p>
        </w:tc>
      </w:tr>
      <w:tr w:rsidR="0019340D" w:rsidRPr="006A3828" w14:paraId="1755714D" w14:textId="77777777" w:rsidTr="00AA3F4D">
        <w:trPr>
          <w:trHeight w:val="263"/>
          <w:jc w:val="center"/>
        </w:trPr>
        <w:tc>
          <w:tcPr>
            <w:tcW w:w="5547" w:type="dxa"/>
            <w:tcBorders>
              <w:top w:val="single" w:sz="4" w:space="0" w:color="FFFFFF"/>
              <w:left w:val="nil"/>
              <w:bottom w:val="single" w:sz="4" w:space="0" w:color="FFFFFF"/>
              <w:right w:val="single" w:sz="4" w:space="0" w:color="FFFFFF"/>
            </w:tcBorders>
            <w:shd w:val="clear" w:color="83CCEB" w:fill="83CCEB"/>
            <w:noWrap/>
            <w:vAlign w:val="center"/>
            <w:hideMark/>
          </w:tcPr>
          <w:p w14:paraId="7CE27DA1" w14:textId="41065D9A" w:rsidR="0019340D" w:rsidRPr="006A3828" w:rsidRDefault="0019340D" w:rsidP="009E32EF">
            <w:pPr>
              <w:spacing w:after="0" w:line="240" w:lineRule="auto"/>
              <w:jc w:val="center"/>
              <w:rPr>
                <w:rFonts w:ascii="Arial" w:eastAsia="Times New Roman" w:hAnsi="Arial" w:cs="Arial"/>
                <w:lang w:eastAsia="en-GB"/>
              </w:rPr>
            </w:pPr>
            <w:r w:rsidRPr="0019340D">
              <w:rPr>
                <w:rFonts w:ascii="Arial" w:hAnsi="Arial" w:cs="Arial"/>
              </w:rPr>
              <w:t>Collaborate with the HUTH team to analyse demographic data in order to assess uptake, DNA, and conversion rates to CT scans across the local area, providing informed insights for future targeted engagement with appropriate groups.</w:t>
            </w:r>
          </w:p>
        </w:tc>
        <w:tc>
          <w:tcPr>
            <w:tcW w:w="2044"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17FA8247" w14:textId="45F9BADF" w:rsidR="0019340D" w:rsidRPr="006A3828" w:rsidRDefault="00A14F0E" w:rsidP="00A14F0E">
            <w:pPr>
              <w:spacing w:after="0" w:line="240" w:lineRule="auto"/>
              <w:jc w:val="center"/>
              <w:rPr>
                <w:rFonts w:ascii="Arial" w:eastAsia="Times New Roman" w:hAnsi="Arial" w:cs="Arial"/>
                <w:lang w:eastAsia="en-GB"/>
              </w:rPr>
            </w:pPr>
            <w:r>
              <w:rPr>
                <w:rFonts w:ascii="Arial" w:eastAsia="Times New Roman" w:hAnsi="Arial" w:cs="Arial"/>
                <w:lang w:eastAsia="en-GB"/>
              </w:rPr>
              <w:t>All inclusion groups</w:t>
            </w:r>
          </w:p>
        </w:tc>
        <w:tc>
          <w:tcPr>
            <w:tcW w:w="1133" w:type="dxa"/>
            <w:tcBorders>
              <w:top w:val="single" w:sz="4" w:space="0" w:color="FFFFFF"/>
              <w:left w:val="single" w:sz="4" w:space="0" w:color="FFFFFF"/>
              <w:bottom w:val="single" w:sz="4" w:space="0" w:color="FFFFFF"/>
              <w:right w:val="single" w:sz="4" w:space="0" w:color="FFFFFF"/>
            </w:tcBorders>
            <w:shd w:val="clear" w:color="83CCEB" w:fill="83CCEB"/>
            <w:vAlign w:val="center"/>
          </w:tcPr>
          <w:p w14:paraId="006489C8" w14:textId="4850755D" w:rsidR="0019340D" w:rsidRPr="006A3828" w:rsidRDefault="0019340D" w:rsidP="009E32EF">
            <w:pPr>
              <w:spacing w:after="0" w:line="240" w:lineRule="auto"/>
              <w:jc w:val="center"/>
              <w:rPr>
                <w:rFonts w:ascii="Arial" w:eastAsia="Times New Roman" w:hAnsi="Arial" w:cs="Arial"/>
                <w:lang w:eastAsia="en-GB"/>
              </w:rPr>
            </w:pPr>
            <w:r>
              <w:rPr>
                <w:rFonts w:ascii="Arial" w:eastAsia="Times New Roman" w:hAnsi="Arial" w:cs="Arial"/>
                <w:lang w:eastAsia="en-GB"/>
              </w:rPr>
              <w:t>Hull/ER</w:t>
            </w:r>
          </w:p>
        </w:tc>
        <w:tc>
          <w:tcPr>
            <w:tcW w:w="1766"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2C0662AC" w14:textId="572F2D84" w:rsidR="0019340D" w:rsidRPr="006A3828" w:rsidRDefault="0019340D" w:rsidP="009E32EF">
            <w:pPr>
              <w:spacing w:after="0" w:line="240" w:lineRule="auto"/>
              <w:jc w:val="center"/>
              <w:rPr>
                <w:rFonts w:ascii="Arial" w:eastAsia="Times New Roman" w:hAnsi="Arial" w:cs="Arial"/>
                <w:lang w:eastAsia="en-GB"/>
              </w:rPr>
            </w:pPr>
            <w:r>
              <w:rPr>
                <w:rFonts w:ascii="Arial" w:eastAsia="Times New Roman" w:hAnsi="Arial" w:cs="Arial"/>
                <w:lang w:eastAsia="en-GB"/>
              </w:rPr>
              <w:t>HUTH</w:t>
            </w:r>
          </w:p>
        </w:tc>
        <w:tc>
          <w:tcPr>
            <w:tcW w:w="4329"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0C042FFD" w14:textId="52857007" w:rsidR="0019340D" w:rsidRPr="006A3828" w:rsidRDefault="00C56FC6" w:rsidP="009E32EF">
            <w:pPr>
              <w:spacing w:after="0" w:line="240" w:lineRule="auto"/>
              <w:jc w:val="center"/>
              <w:rPr>
                <w:rFonts w:ascii="Arial" w:eastAsia="Times New Roman" w:hAnsi="Arial" w:cs="Arial"/>
                <w:lang w:eastAsia="en-GB"/>
              </w:rPr>
            </w:pPr>
            <w:r>
              <w:rPr>
                <w:rFonts w:ascii="Arial" w:eastAsia="Times New Roman" w:hAnsi="Arial" w:cs="Arial"/>
                <w:lang w:eastAsia="en-GB"/>
              </w:rPr>
              <w:t xml:space="preserve">This work is to be discussed with HUTH LCS and BI team to confirm </w:t>
            </w:r>
            <w:r w:rsidR="006D382E">
              <w:rPr>
                <w:rFonts w:ascii="Arial" w:eastAsia="Times New Roman" w:hAnsi="Arial" w:cs="Arial"/>
                <w:lang w:eastAsia="en-GB"/>
              </w:rPr>
              <w:t>the ability to share demographic data for each data metric from start</w:t>
            </w:r>
            <w:r w:rsidR="00774476">
              <w:rPr>
                <w:rFonts w:ascii="Arial" w:eastAsia="Times New Roman" w:hAnsi="Arial" w:cs="Arial"/>
                <w:lang w:eastAsia="en-GB"/>
              </w:rPr>
              <w:t xml:space="preserve"> of the programme to date.</w:t>
            </w:r>
          </w:p>
        </w:tc>
        <w:tc>
          <w:tcPr>
            <w:tcW w:w="1276" w:type="dxa"/>
            <w:tcBorders>
              <w:top w:val="single" w:sz="4" w:space="0" w:color="FFFFFF"/>
              <w:left w:val="single" w:sz="4" w:space="0" w:color="FFFFFF"/>
              <w:bottom w:val="single" w:sz="4" w:space="0" w:color="FFFFFF"/>
              <w:right w:val="nil"/>
            </w:tcBorders>
            <w:shd w:val="clear" w:color="auto" w:fill="FFC000"/>
            <w:noWrap/>
            <w:vAlign w:val="center"/>
            <w:hideMark/>
          </w:tcPr>
          <w:p w14:paraId="17B1B40F" w14:textId="7D26699D" w:rsidR="0019340D" w:rsidRPr="006A3828" w:rsidRDefault="00774476" w:rsidP="009E32EF">
            <w:pPr>
              <w:spacing w:after="0" w:line="240" w:lineRule="auto"/>
              <w:jc w:val="center"/>
              <w:rPr>
                <w:rFonts w:ascii="Arial" w:eastAsia="Times New Roman" w:hAnsi="Arial" w:cs="Arial"/>
                <w:lang w:eastAsia="en-GB"/>
              </w:rPr>
            </w:pPr>
            <w:r>
              <w:rPr>
                <w:rFonts w:ascii="Arial" w:eastAsia="Times New Roman" w:hAnsi="Arial" w:cs="Arial"/>
                <w:lang w:eastAsia="en-GB"/>
              </w:rPr>
              <w:t>In progress</w:t>
            </w:r>
          </w:p>
        </w:tc>
      </w:tr>
    </w:tbl>
    <w:p w14:paraId="1DB451C3" w14:textId="77777777" w:rsidR="0019340D" w:rsidRDefault="0019340D" w:rsidP="009762A1">
      <w:pPr>
        <w:pStyle w:val="NormalWeb"/>
        <w:spacing w:before="0" w:beforeAutospacing="0" w:after="0" w:afterAutospacing="0"/>
        <w:textAlignment w:val="baseline"/>
        <w:rPr>
          <w:rFonts w:ascii="Arial" w:hAnsi="Arial" w:cs="Arial"/>
          <w:color w:val="548DD4" w:themeColor="text2" w:themeTint="99"/>
        </w:rPr>
      </w:pPr>
    </w:p>
    <w:p w14:paraId="6AD71D97" w14:textId="77777777" w:rsidR="0019340D" w:rsidRPr="00F5675D" w:rsidRDefault="0019340D" w:rsidP="009762A1">
      <w:pPr>
        <w:pStyle w:val="NormalWeb"/>
        <w:spacing w:before="0" w:beforeAutospacing="0" w:after="0" w:afterAutospacing="0"/>
        <w:textAlignment w:val="baseline"/>
        <w:rPr>
          <w:rFonts w:ascii="Arial" w:hAnsi="Arial" w:cs="Arial"/>
          <w:color w:val="548DD4" w:themeColor="text2" w:themeTint="99"/>
        </w:rPr>
      </w:pPr>
    </w:p>
    <w:p w14:paraId="771E1622" w14:textId="16E8A23A" w:rsidR="009762A1" w:rsidRPr="00F5675D" w:rsidRDefault="009762A1" w:rsidP="009762A1">
      <w:pPr>
        <w:spacing w:after="0" w:line="340" w:lineRule="exact"/>
        <w:rPr>
          <w:rFonts w:ascii="Arial" w:hAnsi="Arial" w:cs="Arial"/>
          <w:b/>
          <w:color w:val="2962A7"/>
          <w:sz w:val="24"/>
          <w:szCs w:val="24"/>
        </w:rPr>
      </w:pPr>
      <w:r w:rsidRPr="00F5675D">
        <w:rPr>
          <w:rFonts w:ascii="Arial" w:hAnsi="Arial" w:cs="Arial"/>
          <w:b/>
          <w:color w:val="2962A7"/>
          <w:sz w:val="24"/>
          <w:szCs w:val="24"/>
        </w:rPr>
        <w:t>Q3</w:t>
      </w:r>
      <w:r w:rsidR="00771E4E">
        <w:rPr>
          <w:rFonts w:ascii="Arial" w:hAnsi="Arial" w:cs="Arial"/>
          <w:b/>
          <w:color w:val="2962A7"/>
          <w:sz w:val="24"/>
          <w:szCs w:val="24"/>
        </w:rPr>
        <w:t xml:space="preserve"> (October 25 - December 25)</w:t>
      </w:r>
    </w:p>
    <w:p w14:paraId="5843FCC7" w14:textId="77777777" w:rsidR="009762A1" w:rsidRPr="00F5675D" w:rsidRDefault="009762A1" w:rsidP="009762A1">
      <w:pPr>
        <w:pStyle w:val="NormalWeb"/>
        <w:spacing w:before="0" w:beforeAutospacing="0" w:after="0" w:afterAutospacing="0"/>
        <w:textAlignment w:val="baseline"/>
        <w:rPr>
          <w:rFonts w:ascii="Arial" w:hAnsi="Arial" w:cs="Arial"/>
          <w:color w:val="548DD4" w:themeColor="text2" w:themeTint="99"/>
        </w:rPr>
      </w:pPr>
    </w:p>
    <w:tbl>
      <w:tblPr>
        <w:tblpPr w:leftFromText="180" w:rightFromText="180" w:vertAnchor="text" w:tblpXSpec="center" w:tblpY="1"/>
        <w:tblOverlap w:val="never"/>
        <w:tblW w:w="16160" w:type="dxa"/>
        <w:jc w:val="center"/>
        <w:tblLook w:val="04A0" w:firstRow="1" w:lastRow="0" w:firstColumn="1" w:lastColumn="0" w:noHBand="0" w:noVBand="1"/>
      </w:tblPr>
      <w:tblGrid>
        <w:gridCol w:w="5670"/>
        <w:gridCol w:w="1623"/>
        <w:gridCol w:w="1256"/>
        <w:gridCol w:w="2172"/>
        <w:gridCol w:w="4035"/>
        <w:gridCol w:w="1404"/>
      </w:tblGrid>
      <w:tr w:rsidR="00AA3F4D" w:rsidRPr="00541938" w14:paraId="680E3037" w14:textId="77777777" w:rsidTr="00AA3F4D">
        <w:trPr>
          <w:trHeight w:val="263"/>
          <w:jc w:val="center"/>
        </w:trPr>
        <w:tc>
          <w:tcPr>
            <w:tcW w:w="5670" w:type="dxa"/>
            <w:tcBorders>
              <w:top w:val="nil"/>
              <w:left w:val="nil"/>
              <w:bottom w:val="single" w:sz="12" w:space="0" w:color="FFFFFF"/>
              <w:right w:val="single" w:sz="4" w:space="0" w:color="FFFFFF"/>
            </w:tcBorders>
            <w:shd w:val="clear" w:color="156082" w:fill="156082"/>
            <w:noWrap/>
            <w:vAlign w:val="center"/>
            <w:hideMark/>
          </w:tcPr>
          <w:p w14:paraId="17E5D19E" w14:textId="77777777" w:rsidR="00C76A98" w:rsidRPr="006A3828" w:rsidRDefault="00C76A98" w:rsidP="006414A3">
            <w:pPr>
              <w:spacing w:after="0" w:line="240" w:lineRule="auto"/>
              <w:jc w:val="center"/>
              <w:rPr>
                <w:rFonts w:ascii="Arial" w:eastAsia="Times New Roman" w:hAnsi="Arial" w:cs="Arial"/>
                <w:b/>
                <w:bCs/>
                <w:color w:val="FFFFFF"/>
                <w:lang w:eastAsia="en-GB"/>
              </w:rPr>
            </w:pPr>
            <w:r w:rsidRPr="006A3828">
              <w:rPr>
                <w:rFonts w:ascii="Arial" w:eastAsia="Times New Roman" w:hAnsi="Arial" w:cs="Arial"/>
                <w:b/>
                <w:bCs/>
                <w:color w:val="FFFFFF"/>
                <w:lang w:eastAsia="en-GB"/>
              </w:rPr>
              <w:t>Action</w:t>
            </w:r>
          </w:p>
        </w:tc>
        <w:tc>
          <w:tcPr>
            <w:tcW w:w="1623" w:type="dxa"/>
            <w:tcBorders>
              <w:top w:val="nil"/>
              <w:left w:val="single" w:sz="4" w:space="0" w:color="FFFFFF"/>
              <w:bottom w:val="single" w:sz="12" w:space="0" w:color="FFFFFF"/>
              <w:right w:val="single" w:sz="4" w:space="0" w:color="FFFFFF"/>
            </w:tcBorders>
            <w:shd w:val="clear" w:color="156082" w:fill="156082"/>
            <w:noWrap/>
            <w:vAlign w:val="center"/>
            <w:hideMark/>
          </w:tcPr>
          <w:p w14:paraId="66A75211" w14:textId="77777777" w:rsidR="00C76A98" w:rsidRPr="006A3828" w:rsidRDefault="00C76A98" w:rsidP="006414A3">
            <w:pPr>
              <w:spacing w:after="0" w:line="240" w:lineRule="auto"/>
              <w:jc w:val="center"/>
              <w:rPr>
                <w:rFonts w:ascii="Arial" w:eastAsia="Times New Roman" w:hAnsi="Arial" w:cs="Arial"/>
                <w:b/>
                <w:bCs/>
                <w:color w:val="FFFFFF"/>
                <w:lang w:eastAsia="en-GB"/>
              </w:rPr>
            </w:pPr>
            <w:r w:rsidRPr="006A3828">
              <w:rPr>
                <w:rFonts w:ascii="Arial" w:eastAsia="Times New Roman" w:hAnsi="Arial" w:cs="Arial"/>
                <w:b/>
                <w:bCs/>
                <w:color w:val="FFFFFF"/>
                <w:lang w:eastAsia="en-GB"/>
              </w:rPr>
              <w:t>Inclusion Group</w:t>
            </w:r>
          </w:p>
        </w:tc>
        <w:tc>
          <w:tcPr>
            <w:tcW w:w="1256" w:type="dxa"/>
            <w:tcBorders>
              <w:top w:val="nil"/>
              <w:left w:val="single" w:sz="4" w:space="0" w:color="FFFFFF"/>
              <w:bottom w:val="single" w:sz="12" w:space="0" w:color="FFFFFF"/>
              <w:right w:val="single" w:sz="4" w:space="0" w:color="FFFFFF"/>
            </w:tcBorders>
            <w:shd w:val="clear" w:color="156082" w:fill="156082"/>
            <w:vAlign w:val="center"/>
          </w:tcPr>
          <w:p w14:paraId="3C0454CE" w14:textId="77777777" w:rsidR="00C76A98" w:rsidRPr="006A3828" w:rsidRDefault="00C76A98" w:rsidP="006414A3">
            <w:pPr>
              <w:spacing w:after="0" w:line="240"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Location</w:t>
            </w:r>
          </w:p>
        </w:tc>
        <w:tc>
          <w:tcPr>
            <w:tcW w:w="2172" w:type="dxa"/>
            <w:tcBorders>
              <w:top w:val="nil"/>
              <w:left w:val="single" w:sz="4" w:space="0" w:color="FFFFFF"/>
              <w:bottom w:val="single" w:sz="12" w:space="0" w:color="FFFFFF"/>
              <w:right w:val="single" w:sz="4" w:space="0" w:color="FFFFFF"/>
            </w:tcBorders>
            <w:shd w:val="clear" w:color="156082" w:fill="156082"/>
            <w:noWrap/>
            <w:vAlign w:val="center"/>
            <w:hideMark/>
          </w:tcPr>
          <w:p w14:paraId="0D363BA1" w14:textId="77777777" w:rsidR="00C76A98" w:rsidRPr="006A3828" w:rsidRDefault="00C76A98" w:rsidP="006414A3">
            <w:pPr>
              <w:spacing w:after="0" w:line="240" w:lineRule="auto"/>
              <w:jc w:val="center"/>
              <w:rPr>
                <w:rFonts w:ascii="Arial" w:eastAsia="Times New Roman" w:hAnsi="Arial" w:cs="Arial"/>
                <w:b/>
                <w:bCs/>
                <w:color w:val="FFFFFF"/>
                <w:lang w:eastAsia="en-GB"/>
              </w:rPr>
            </w:pPr>
            <w:r w:rsidRPr="006A3828">
              <w:rPr>
                <w:rFonts w:ascii="Arial" w:eastAsia="Times New Roman" w:hAnsi="Arial" w:cs="Arial"/>
                <w:b/>
                <w:bCs/>
                <w:color w:val="FFFFFF"/>
                <w:lang w:eastAsia="en-GB"/>
              </w:rPr>
              <w:t>Collaboration</w:t>
            </w:r>
          </w:p>
        </w:tc>
        <w:tc>
          <w:tcPr>
            <w:tcW w:w="4035" w:type="dxa"/>
            <w:tcBorders>
              <w:top w:val="nil"/>
              <w:left w:val="single" w:sz="4" w:space="0" w:color="FFFFFF"/>
              <w:bottom w:val="single" w:sz="12" w:space="0" w:color="FFFFFF"/>
              <w:right w:val="single" w:sz="4" w:space="0" w:color="FFFFFF"/>
            </w:tcBorders>
            <w:shd w:val="clear" w:color="156082" w:fill="156082"/>
            <w:noWrap/>
            <w:vAlign w:val="center"/>
            <w:hideMark/>
          </w:tcPr>
          <w:p w14:paraId="749A4C54" w14:textId="77777777" w:rsidR="00C76A98" w:rsidRPr="006A3828" w:rsidRDefault="00C76A98" w:rsidP="006414A3">
            <w:pPr>
              <w:spacing w:after="0" w:line="240" w:lineRule="auto"/>
              <w:jc w:val="center"/>
              <w:rPr>
                <w:rFonts w:ascii="Arial" w:eastAsia="Times New Roman" w:hAnsi="Arial" w:cs="Arial"/>
                <w:b/>
                <w:bCs/>
                <w:color w:val="FFFFFF"/>
                <w:lang w:eastAsia="en-GB"/>
              </w:rPr>
            </w:pPr>
            <w:r w:rsidRPr="006A3828">
              <w:rPr>
                <w:rFonts w:ascii="Arial" w:eastAsia="Times New Roman" w:hAnsi="Arial" w:cs="Arial"/>
                <w:b/>
                <w:bCs/>
                <w:color w:val="FFFFFF"/>
                <w:lang w:eastAsia="en-GB"/>
              </w:rPr>
              <w:t>Updates</w:t>
            </w:r>
          </w:p>
        </w:tc>
        <w:tc>
          <w:tcPr>
            <w:tcW w:w="1404" w:type="dxa"/>
            <w:tcBorders>
              <w:top w:val="nil"/>
              <w:left w:val="single" w:sz="4" w:space="0" w:color="FFFFFF"/>
              <w:bottom w:val="single" w:sz="12" w:space="0" w:color="FFFFFF"/>
              <w:right w:val="nil"/>
            </w:tcBorders>
            <w:shd w:val="clear" w:color="156082" w:fill="156082"/>
            <w:noWrap/>
            <w:vAlign w:val="center"/>
            <w:hideMark/>
          </w:tcPr>
          <w:p w14:paraId="5E6F1F3C" w14:textId="77777777" w:rsidR="00C76A98" w:rsidRPr="006A3828" w:rsidRDefault="00C76A98" w:rsidP="006414A3">
            <w:pPr>
              <w:spacing w:after="0" w:line="240" w:lineRule="auto"/>
              <w:jc w:val="center"/>
              <w:rPr>
                <w:rFonts w:ascii="Arial" w:eastAsia="Times New Roman" w:hAnsi="Arial" w:cs="Arial"/>
                <w:b/>
                <w:bCs/>
                <w:color w:val="FFFFFF"/>
                <w:lang w:eastAsia="en-GB"/>
              </w:rPr>
            </w:pPr>
            <w:r w:rsidRPr="006A3828">
              <w:rPr>
                <w:rFonts w:ascii="Arial" w:eastAsia="Times New Roman" w:hAnsi="Arial" w:cs="Arial"/>
                <w:b/>
                <w:bCs/>
                <w:color w:val="FFFFFF"/>
                <w:lang w:eastAsia="en-GB"/>
              </w:rPr>
              <w:t>Status</w:t>
            </w:r>
          </w:p>
        </w:tc>
      </w:tr>
      <w:tr w:rsidR="00AA3F4D" w:rsidRPr="00541938" w14:paraId="1B7333B5" w14:textId="77777777" w:rsidTr="00AA3F4D">
        <w:trPr>
          <w:trHeight w:val="263"/>
          <w:jc w:val="center"/>
        </w:trPr>
        <w:tc>
          <w:tcPr>
            <w:tcW w:w="5670" w:type="dxa"/>
            <w:tcBorders>
              <w:top w:val="single" w:sz="4" w:space="0" w:color="FFFFFF"/>
              <w:left w:val="nil"/>
              <w:bottom w:val="single" w:sz="4" w:space="0" w:color="FFFFFF"/>
              <w:right w:val="single" w:sz="4" w:space="0" w:color="FFFFFF"/>
            </w:tcBorders>
            <w:shd w:val="clear" w:color="83CCEB" w:fill="83CCEB"/>
            <w:noWrap/>
            <w:vAlign w:val="center"/>
            <w:hideMark/>
          </w:tcPr>
          <w:p w14:paraId="035C8BA5" w14:textId="220984EC" w:rsidR="0019340D" w:rsidRPr="006A3828" w:rsidRDefault="0019340D" w:rsidP="0019340D">
            <w:pPr>
              <w:spacing w:after="0" w:line="240" w:lineRule="auto"/>
              <w:jc w:val="center"/>
              <w:rPr>
                <w:rFonts w:ascii="Arial" w:eastAsia="Times New Roman" w:hAnsi="Arial" w:cs="Arial"/>
                <w:lang w:eastAsia="en-GB"/>
              </w:rPr>
            </w:pPr>
            <w:r w:rsidRPr="00092802">
              <w:rPr>
                <w:rFonts w:ascii="Arial" w:eastAsia="Times New Roman" w:hAnsi="Arial" w:cs="Arial"/>
                <w:lang w:eastAsia="en-GB"/>
              </w:rPr>
              <w:t>Utilise insights from the pilot project supporting people experiencing homelessness to inform the planned extension of the initiative into the Bridlington area.</w:t>
            </w:r>
          </w:p>
        </w:tc>
        <w:tc>
          <w:tcPr>
            <w:tcW w:w="1623"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1065EE5E" w14:textId="623D0762" w:rsidR="0019340D" w:rsidRPr="006A3828" w:rsidRDefault="0019340D" w:rsidP="0019340D">
            <w:pPr>
              <w:spacing w:after="0" w:line="240" w:lineRule="auto"/>
              <w:jc w:val="center"/>
              <w:rPr>
                <w:rFonts w:ascii="Arial" w:eastAsia="Times New Roman" w:hAnsi="Arial" w:cs="Arial"/>
                <w:lang w:eastAsia="en-GB"/>
              </w:rPr>
            </w:pPr>
            <w:r>
              <w:rPr>
                <w:rFonts w:ascii="Arial" w:eastAsia="Times New Roman" w:hAnsi="Arial" w:cs="Arial"/>
                <w:lang w:eastAsia="en-GB"/>
              </w:rPr>
              <w:t>People experiencing homelessness</w:t>
            </w:r>
          </w:p>
        </w:tc>
        <w:tc>
          <w:tcPr>
            <w:tcW w:w="1256" w:type="dxa"/>
            <w:tcBorders>
              <w:top w:val="single" w:sz="4" w:space="0" w:color="FFFFFF"/>
              <w:left w:val="single" w:sz="4" w:space="0" w:color="FFFFFF"/>
              <w:bottom w:val="single" w:sz="4" w:space="0" w:color="FFFFFF"/>
              <w:right w:val="single" w:sz="4" w:space="0" w:color="FFFFFF"/>
            </w:tcBorders>
            <w:shd w:val="clear" w:color="83CCEB" w:fill="83CCEB"/>
            <w:vAlign w:val="center"/>
          </w:tcPr>
          <w:p w14:paraId="3176532F" w14:textId="5A51168A" w:rsidR="0019340D" w:rsidRPr="006A3828" w:rsidRDefault="0019340D" w:rsidP="0019340D">
            <w:pPr>
              <w:spacing w:after="0" w:line="240" w:lineRule="auto"/>
              <w:jc w:val="center"/>
              <w:rPr>
                <w:rFonts w:ascii="Arial" w:eastAsia="Times New Roman" w:hAnsi="Arial" w:cs="Arial"/>
                <w:lang w:eastAsia="en-GB"/>
              </w:rPr>
            </w:pPr>
            <w:r>
              <w:rPr>
                <w:rFonts w:ascii="Arial" w:eastAsia="Times New Roman" w:hAnsi="Arial" w:cs="Arial"/>
                <w:lang w:eastAsia="en-GB"/>
              </w:rPr>
              <w:t>Bridlington</w:t>
            </w:r>
          </w:p>
        </w:tc>
        <w:tc>
          <w:tcPr>
            <w:tcW w:w="2172"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2361ED0B" w14:textId="2F86B76D" w:rsidR="0019340D" w:rsidRPr="006A3828" w:rsidRDefault="002304BD" w:rsidP="0019340D">
            <w:pPr>
              <w:spacing w:after="0" w:line="240" w:lineRule="auto"/>
              <w:jc w:val="center"/>
              <w:rPr>
                <w:rFonts w:ascii="Arial" w:eastAsia="Times New Roman" w:hAnsi="Arial" w:cs="Arial"/>
                <w:lang w:eastAsia="en-GB"/>
              </w:rPr>
            </w:pPr>
            <w:r>
              <w:rPr>
                <w:rFonts w:ascii="Arial" w:eastAsia="Times New Roman" w:hAnsi="Arial" w:cs="Arial"/>
                <w:lang w:eastAsia="en-GB"/>
              </w:rPr>
              <w:t>YSTH</w:t>
            </w:r>
          </w:p>
        </w:tc>
        <w:tc>
          <w:tcPr>
            <w:tcW w:w="4035"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7ECF96F5" w14:textId="3A9711F7" w:rsidR="0019340D" w:rsidRPr="006A3828" w:rsidRDefault="0019340D" w:rsidP="0019340D">
            <w:pPr>
              <w:spacing w:after="0" w:line="240" w:lineRule="auto"/>
              <w:jc w:val="center"/>
              <w:rPr>
                <w:rFonts w:ascii="Arial" w:eastAsia="Times New Roman" w:hAnsi="Arial" w:cs="Arial"/>
                <w:lang w:eastAsia="en-GB"/>
              </w:rPr>
            </w:pPr>
          </w:p>
        </w:tc>
        <w:tc>
          <w:tcPr>
            <w:tcW w:w="1404" w:type="dxa"/>
            <w:tcBorders>
              <w:top w:val="single" w:sz="4" w:space="0" w:color="FFFFFF"/>
              <w:left w:val="single" w:sz="4" w:space="0" w:color="FFFFFF"/>
              <w:bottom w:val="single" w:sz="4" w:space="0" w:color="FFFFFF"/>
              <w:right w:val="nil"/>
            </w:tcBorders>
            <w:shd w:val="clear" w:color="83CCEB" w:fill="83CCEB"/>
            <w:noWrap/>
            <w:vAlign w:val="center"/>
            <w:hideMark/>
          </w:tcPr>
          <w:p w14:paraId="7CDF3EA5" w14:textId="4829A47B" w:rsidR="0019340D" w:rsidRPr="006A3828" w:rsidRDefault="00774476" w:rsidP="0019340D">
            <w:pPr>
              <w:spacing w:after="0" w:line="240" w:lineRule="auto"/>
              <w:jc w:val="center"/>
              <w:rPr>
                <w:rFonts w:ascii="Arial" w:eastAsia="Times New Roman" w:hAnsi="Arial" w:cs="Arial"/>
                <w:lang w:eastAsia="en-GB"/>
              </w:rPr>
            </w:pPr>
            <w:r>
              <w:rPr>
                <w:rFonts w:ascii="Arial" w:eastAsia="Times New Roman" w:hAnsi="Arial" w:cs="Arial"/>
                <w:lang w:eastAsia="en-GB"/>
              </w:rPr>
              <w:t xml:space="preserve">Not </w:t>
            </w:r>
            <w:r w:rsidR="003D4311">
              <w:rPr>
                <w:rFonts w:ascii="Arial" w:eastAsia="Times New Roman" w:hAnsi="Arial" w:cs="Arial"/>
                <w:lang w:eastAsia="en-GB"/>
              </w:rPr>
              <w:t>started</w:t>
            </w:r>
          </w:p>
        </w:tc>
      </w:tr>
      <w:tr w:rsidR="00AA3F4D" w:rsidRPr="006A3828" w14:paraId="0FFF5CC0" w14:textId="77777777" w:rsidTr="00AA3F4D">
        <w:trPr>
          <w:trHeight w:val="263"/>
          <w:jc w:val="center"/>
        </w:trPr>
        <w:tc>
          <w:tcPr>
            <w:tcW w:w="5670" w:type="dxa"/>
            <w:tcBorders>
              <w:top w:val="single" w:sz="4" w:space="0" w:color="FFFFFF"/>
              <w:left w:val="nil"/>
              <w:bottom w:val="single" w:sz="4" w:space="0" w:color="FFFFFF"/>
              <w:right w:val="single" w:sz="4" w:space="0" w:color="FFFFFF"/>
            </w:tcBorders>
            <w:shd w:val="clear" w:color="C0E6F5" w:fill="C0E6F5"/>
            <w:noWrap/>
            <w:vAlign w:val="center"/>
            <w:hideMark/>
          </w:tcPr>
          <w:p w14:paraId="2B23A672" w14:textId="37660ECD" w:rsidR="00E93B10" w:rsidRPr="00100602" w:rsidRDefault="00100602" w:rsidP="00100602">
            <w:pPr>
              <w:jc w:val="center"/>
              <w:rPr>
                <w:rFonts w:ascii="Arial" w:hAnsi="Arial" w:cs="Arial"/>
                <w:lang w:eastAsia="en-GB"/>
              </w:rPr>
            </w:pPr>
            <w:r w:rsidRPr="00100602">
              <w:rPr>
                <w:rFonts w:ascii="Arial" w:hAnsi="Arial" w:cs="Arial"/>
              </w:rPr>
              <w:t>Coordinate the planning, filming, and editing of the video detailing the pathway for people with learning disabilities, ensuring it is prepared for regional distribution by the end of Q3.</w:t>
            </w:r>
          </w:p>
        </w:tc>
        <w:tc>
          <w:tcPr>
            <w:tcW w:w="1623" w:type="dxa"/>
            <w:tcBorders>
              <w:top w:val="single" w:sz="4" w:space="0" w:color="FFFFFF"/>
              <w:left w:val="single" w:sz="4" w:space="0" w:color="FFFFFF"/>
              <w:bottom w:val="single" w:sz="4" w:space="0" w:color="FFFFFF"/>
              <w:right w:val="single" w:sz="4" w:space="0" w:color="FFFFFF"/>
            </w:tcBorders>
            <w:shd w:val="clear" w:color="C0E6F5" w:fill="C0E6F5"/>
            <w:noWrap/>
            <w:vAlign w:val="center"/>
            <w:hideMark/>
          </w:tcPr>
          <w:p w14:paraId="11B51FE2" w14:textId="20239AE4" w:rsidR="00E93B10" w:rsidRPr="006A3828" w:rsidRDefault="00D877D7" w:rsidP="00E93B10">
            <w:pPr>
              <w:spacing w:after="0" w:line="240" w:lineRule="auto"/>
              <w:jc w:val="center"/>
              <w:rPr>
                <w:rFonts w:ascii="Arial" w:eastAsia="Times New Roman" w:hAnsi="Arial" w:cs="Arial"/>
                <w:lang w:eastAsia="en-GB"/>
              </w:rPr>
            </w:pPr>
            <w:r>
              <w:rPr>
                <w:rFonts w:ascii="Arial" w:eastAsia="Times New Roman" w:hAnsi="Arial" w:cs="Arial"/>
                <w:lang w:eastAsia="en-GB"/>
              </w:rPr>
              <w:t xml:space="preserve">People with </w:t>
            </w:r>
            <w:r w:rsidR="00100602">
              <w:rPr>
                <w:rFonts w:ascii="Arial" w:eastAsia="Times New Roman" w:hAnsi="Arial" w:cs="Arial"/>
                <w:lang w:eastAsia="en-GB"/>
              </w:rPr>
              <w:t>Learning Disabilities</w:t>
            </w:r>
          </w:p>
        </w:tc>
        <w:tc>
          <w:tcPr>
            <w:tcW w:w="1256" w:type="dxa"/>
            <w:tcBorders>
              <w:top w:val="single" w:sz="4" w:space="0" w:color="FFFFFF"/>
              <w:left w:val="single" w:sz="4" w:space="0" w:color="FFFFFF"/>
              <w:bottom w:val="single" w:sz="4" w:space="0" w:color="FFFFFF"/>
              <w:right w:val="single" w:sz="4" w:space="0" w:color="FFFFFF"/>
            </w:tcBorders>
            <w:shd w:val="clear" w:color="C0E6F5" w:fill="C0E6F5"/>
            <w:vAlign w:val="center"/>
          </w:tcPr>
          <w:p w14:paraId="6C94EAFA" w14:textId="7228490E" w:rsidR="00E93B10" w:rsidRPr="006A3828" w:rsidRDefault="00100602" w:rsidP="00E93B10">
            <w:pPr>
              <w:spacing w:after="0" w:line="240" w:lineRule="auto"/>
              <w:jc w:val="center"/>
              <w:rPr>
                <w:rFonts w:ascii="Arial" w:eastAsia="Times New Roman" w:hAnsi="Arial" w:cs="Arial"/>
                <w:lang w:eastAsia="en-GB"/>
              </w:rPr>
            </w:pPr>
            <w:r>
              <w:rPr>
                <w:rFonts w:ascii="Arial" w:eastAsia="Times New Roman" w:hAnsi="Arial" w:cs="Arial"/>
                <w:lang w:eastAsia="en-GB"/>
              </w:rPr>
              <w:t>Region</w:t>
            </w:r>
          </w:p>
        </w:tc>
        <w:tc>
          <w:tcPr>
            <w:tcW w:w="2172" w:type="dxa"/>
            <w:tcBorders>
              <w:top w:val="single" w:sz="4" w:space="0" w:color="FFFFFF"/>
              <w:left w:val="single" w:sz="4" w:space="0" w:color="FFFFFF"/>
              <w:bottom w:val="single" w:sz="4" w:space="0" w:color="FFFFFF"/>
              <w:right w:val="single" w:sz="4" w:space="0" w:color="FFFFFF"/>
            </w:tcBorders>
            <w:shd w:val="clear" w:color="C0E6F5" w:fill="C0E6F5"/>
            <w:noWrap/>
            <w:vAlign w:val="center"/>
            <w:hideMark/>
          </w:tcPr>
          <w:p w14:paraId="28077CC5" w14:textId="7183B8BC" w:rsidR="00E93B10" w:rsidRPr="006A3828" w:rsidRDefault="00A14F0E" w:rsidP="00A14F0E">
            <w:pPr>
              <w:spacing w:after="0" w:line="240" w:lineRule="auto"/>
              <w:jc w:val="center"/>
              <w:rPr>
                <w:rFonts w:ascii="Arial" w:eastAsia="Times New Roman" w:hAnsi="Arial" w:cs="Arial"/>
                <w:lang w:eastAsia="en-GB"/>
              </w:rPr>
            </w:pPr>
            <w:r>
              <w:rPr>
                <w:rFonts w:ascii="Arial" w:eastAsia="Times New Roman" w:hAnsi="Arial" w:cs="Arial"/>
                <w:lang w:eastAsia="en-GB"/>
              </w:rPr>
              <w:t>HHP/YSTH/Hu</w:t>
            </w:r>
            <w:r w:rsidR="00987666">
              <w:rPr>
                <w:rFonts w:ascii="Arial" w:eastAsia="Times New Roman" w:hAnsi="Arial" w:cs="Arial"/>
                <w:lang w:eastAsia="en-GB"/>
              </w:rPr>
              <w:t>mber</w:t>
            </w:r>
            <w:r>
              <w:rPr>
                <w:rFonts w:ascii="Arial" w:eastAsia="Times New Roman" w:hAnsi="Arial" w:cs="Arial"/>
                <w:lang w:eastAsia="en-GB"/>
              </w:rPr>
              <w:t xml:space="preserve"> Teaching</w:t>
            </w:r>
          </w:p>
        </w:tc>
        <w:tc>
          <w:tcPr>
            <w:tcW w:w="4035" w:type="dxa"/>
            <w:tcBorders>
              <w:top w:val="single" w:sz="4" w:space="0" w:color="FFFFFF"/>
              <w:left w:val="single" w:sz="4" w:space="0" w:color="FFFFFF"/>
              <w:bottom w:val="single" w:sz="4" w:space="0" w:color="FFFFFF"/>
              <w:right w:val="single" w:sz="4" w:space="0" w:color="FFFFFF"/>
            </w:tcBorders>
            <w:shd w:val="clear" w:color="C0E6F5" w:fill="C0E6F5"/>
            <w:noWrap/>
            <w:vAlign w:val="center"/>
            <w:hideMark/>
          </w:tcPr>
          <w:p w14:paraId="424A6676" w14:textId="6D09D022" w:rsidR="00E93B10" w:rsidRPr="006A3828" w:rsidRDefault="00D14EA2" w:rsidP="00D14EA2">
            <w:pPr>
              <w:jc w:val="center"/>
              <w:rPr>
                <w:lang w:eastAsia="en-GB"/>
              </w:rPr>
            </w:pPr>
            <w:r w:rsidRPr="00D14EA2">
              <w:rPr>
                <w:rFonts w:ascii="Arial" w:hAnsi="Arial" w:cs="Arial"/>
              </w:rPr>
              <w:t>A meeting has been scheduled with Humber Teaching to discuss the storyboard for the video content.</w:t>
            </w:r>
          </w:p>
        </w:tc>
        <w:tc>
          <w:tcPr>
            <w:tcW w:w="1404" w:type="dxa"/>
            <w:tcBorders>
              <w:top w:val="single" w:sz="4" w:space="0" w:color="FFFFFF"/>
              <w:left w:val="single" w:sz="4" w:space="0" w:color="FFFFFF"/>
              <w:bottom w:val="single" w:sz="4" w:space="0" w:color="FFFFFF"/>
              <w:right w:val="nil"/>
            </w:tcBorders>
            <w:shd w:val="clear" w:color="auto" w:fill="FFC000"/>
            <w:noWrap/>
            <w:vAlign w:val="center"/>
            <w:hideMark/>
          </w:tcPr>
          <w:p w14:paraId="3B498EFD" w14:textId="7643D1E4" w:rsidR="00E93B10" w:rsidRPr="006A3828" w:rsidRDefault="003D4311" w:rsidP="00E93B10">
            <w:pPr>
              <w:spacing w:after="0" w:line="240" w:lineRule="auto"/>
              <w:jc w:val="center"/>
              <w:rPr>
                <w:rFonts w:ascii="Arial" w:eastAsia="Times New Roman" w:hAnsi="Arial" w:cs="Arial"/>
                <w:lang w:eastAsia="en-GB"/>
              </w:rPr>
            </w:pPr>
            <w:r>
              <w:rPr>
                <w:rFonts w:ascii="Arial" w:eastAsia="Times New Roman" w:hAnsi="Arial" w:cs="Arial"/>
                <w:lang w:eastAsia="en-GB"/>
              </w:rPr>
              <w:t>In Progress</w:t>
            </w:r>
          </w:p>
        </w:tc>
      </w:tr>
    </w:tbl>
    <w:p w14:paraId="44BABEA3" w14:textId="77777777" w:rsidR="00EF0F48" w:rsidRPr="00F5675D" w:rsidRDefault="00EF0F48" w:rsidP="00500538">
      <w:pPr>
        <w:pStyle w:val="NormalWeb"/>
        <w:spacing w:before="0" w:beforeAutospacing="0" w:after="0" w:afterAutospacing="0"/>
        <w:textAlignment w:val="baseline"/>
        <w:rPr>
          <w:rFonts w:ascii="Arial" w:hAnsi="Arial" w:cs="Arial"/>
          <w:color w:val="548DD4" w:themeColor="text2" w:themeTint="99"/>
        </w:rPr>
      </w:pPr>
    </w:p>
    <w:p w14:paraId="015FB60C" w14:textId="20CDD3E5" w:rsidR="009762A1" w:rsidRPr="00F5675D" w:rsidRDefault="009762A1" w:rsidP="009762A1">
      <w:pPr>
        <w:spacing w:after="0" w:line="340" w:lineRule="exact"/>
        <w:rPr>
          <w:rFonts w:ascii="Arial" w:hAnsi="Arial" w:cs="Arial"/>
          <w:b/>
          <w:color w:val="2962A7"/>
          <w:sz w:val="24"/>
          <w:szCs w:val="24"/>
        </w:rPr>
      </w:pPr>
      <w:r w:rsidRPr="00F5675D">
        <w:rPr>
          <w:rFonts w:ascii="Arial" w:hAnsi="Arial" w:cs="Arial"/>
          <w:b/>
          <w:color w:val="2962A7"/>
          <w:sz w:val="24"/>
          <w:szCs w:val="24"/>
        </w:rPr>
        <w:t>Q4</w:t>
      </w:r>
      <w:r w:rsidR="00771E4E">
        <w:rPr>
          <w:rFonts w:ascii="Arial" w:hAnsi="Arial" w:cs="Arial"/>
          <w:b/>
          <w:color w:val="2962A7"/>
          <w:sz w:val="24"/>
          <w:szCs w:val="24"/>
        </w:rPr>
        <w:t xml:space="preserve"> (January 25 - March 25)</w:t>
      </w:r>
    </w:p>
    <w:p w14:paraId="4FD792E5" w14:textId="77777777" w:rsidR="009762A1" w:rsidRPr="00F5675D" w:rsidRDefault="009762A1" w:rsidP="009762A1">
      <w:pPr>
        <w:pStyle w:val="NormalWeb"/>
        <w:spacing w:before="0" w:beforeAutospacing="0" w:after="0" w:afterAutospacing="0"/>
        <w:textAlignment w:val="baseline"/>
        <w:rPr>
          <w:rFonts w:ascii="Arial" w:hAnsi="Arial" w:cs="Arial"/>
          <w:color w:val="548DD4" w:themeColor="text2" w:themeTint="99"/>
        </w:rPr>
      </w:pPr>
    </w:p>
    <w:tbl>
      <w:tblPr>
        <w:tblpPr w:leftFromText="180" w:rightFromText="180" w:vertAnchor="text" w:tblpXSpec="center" w:tblpY="1"/>
        <w:tblOverlap w:val="never"/>
        <w:tblW w:w="16160" w:type="dxa"/>
        <w:jc w:val="center"/>
        <w:tblLook w:val="04A0" w:firstRow="1" w:lastRow="0" w:firstColumn="1" w:lastColumn="0" w:noHBand="0" w:noVBand="1"/>
      </w:tblPr>
      <w:tblGrid>
        <w:gridCol w:w="5670"/>
        <w:gridCol w:w="1779"/>
        <w:gridCol w:w="1198"/>
        <w:gridCol w:w="2126"/>
        <w:gridCol w:w="3969"/>
        <w:gridCol w:w="1418"/>
      </w:tblGrid>
      <w:tr w:rsidR="00C76A98" w:rsidRPr="00541938" w14:paraId="5B880B14" w14:textId="77777777" w:rsidTr="00AA3F4D">
        <w:trPr>
          <w:trHeight w:val="263"/>
          <w:jc w:val="center"/>
        </w:trPr>
        <w:tc>
          <w:tcPr>
            <w:tcW w:w="5670" w:type="dxa"/>
            <w:tcBorders>
              <w:top w:val="nil"/>
              <w:left w:val="nil"/>
              <w:bottom w:val="single" w:sz="12" w:space="0" w:color="FFFFFF"/>
              <w:right w:val="single" w:sz="4" w:space="0" w:color="FFFFFF"/>
            </w:tcBorders>
            <w:shd w:val="clear" w:color="156082" w:fill="156082"/>
            <w:noWrap/>
            <w:vAlign w:val="center"/>
            <w:hideMark/>
          </w:tcPr>
          <w:p w14:paraId="1FCBC70B" w14:textId="77777777" w:rsidR="00C76A98" w:rsidRPr="006A3828" w:rsidRDefault="00C76A98" w:rsidP="006414A3">
            <w:pPr>
              <w:spacing w:after="0" w:line="240" w:lineRule="auto"/>
              <w:jc w:val="center"/>
              <w:rPr>
                <w:rFonts w:ascii="Arial" w:eastAsia="Times New Roman" w:hAnsi="Arial" w:cs="Arial"/>
                <w:b/>
                <w:bCs/>
                <w:color w:val="FFFFFF"/>
                <w:lang w:eastAsia="en-GB"/>
              </w:rPr>
            </w:pPr>
            <w:r w:rsidRPr="006A3828">
              <w:rPr>
                <w:rFonts w:ascii="Arial" w:eastAsia="Times New Roman" w:hAnsi="Arial" w:cs="Arial"/>
                <w:b/>
                <w:bCs/>
                <w:color w:val="FFFFFF"/>
                <w:lang w:eastAsia="en-GB"/>
              </w:rPr>
              <w:t>Action</w:t>
            </w:r>
          </w:p>
        </w:tc>
        <w:tc>
          <w:tcPr>
            <w:tcW w:w="1779" w:type="dxa"/>
            <w:tcBorders>
              <w:top w:val="nil"/>
              <w:left w:val="single" w:sz="4" w:space="0" w:color="FFFFFF"/>
              <w:bottom w:val="single" w:sz="12" w:space="0" w:color="FFFFFF"/>
              <w:right w:val="single" w:sz="4" w:space="0" w:color="FFFFFF"/>
            </w:tcBorders>
            <w:shd w:val="clear" w:color="156082" w:fill="156082"/>
            <w:noWrap/>
            <w:vAlign w:val="center"/>
            <w:hideMark/>
          </w:tcPr>
          <w:p w14:paraId="679FC6DD" w14:textId="77777777" w:rsidR="00C76A98" w:rsidRPr="006A3828" w:rsidRDefault="00C76A98" w:rsidP="006414A3">
            <w:pPr>
              <w:spacing w:after="0" w:line="240" w:lineRule="auto"/>
              <w:jc w:val="center"/>
              <w:rPr>
                <w:rFonts w:ascii="Arial" w:eastAsia="Times New Roman" w:hAnsi="Arial" w:cs="Arial"/>
                <w:b/>
                <w:bCs/>
                <w:color w:val="FFFFFF"/>
                <w:lang w:eastAsia="en-GB"/>
              </w:rPr>
            </w:pPr>
            <w:r w:rsidRPr="006A3828">
              <w:rPr>
                <w:rFonts w:ascii="Arial" w:eastAsia="Times New Roman" w:hAnsi="Arial" w:cs="Arial"/>
                <w:b/>
                <w:bCs/>
                <w:color w:val="FFFFFF"/>
                <w:lang w:eastAsia="en-GB"/>
              </w:rPr>
              <w:t>Inclusion Group</w:t>
            </w:r>
          </w:p>
        </w:tc>
        <w:tc>
          <w:tcPr>
            <w:tcW w:w="1198" w:type="dxa"/>
            <w:tcBorders>
              <w:top w:val="nil"/>
              <w:left w:val="single" w:sz="4" w:space="0" w:color="FFFFFF"/>
              <w:bottom w:val="single" w:sz="12" w:space="0" w:color="FFFFFF"/>
              <w:right w:val="single" w:sz="4" w:space="0" w:color="FFFFFF"/>
            </w:tcBorders>
            <w:shd w:val="clear" w:color="156082" w:fill="156082"/>
            <w:vAlign w:val="center"/>
          </w:tcPr>
          <w:p w14:paraId="779CEC44" w14:textId="77777777" w:rsidR="00C76A98" w:rsidRPr="006A3828" w:rsidRDefault="00C76A98" w:rsidP="006414A3">
            <w:pPr>
              <w:spacing w:after="0" w:line="240"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Location</w:t>
            </w:r>
          </w:p>
        </w:tc>
        <w:tc>
          <w:tcPr>
            <w:tcW w:w="2126" w:type="dxa"/>
            <w:tcBorders>
              <w:top w:val="nil"/>
              <w:left w:val="single" w:sz="4" w:space="0" w:color="FFFFFF"/>
              <w:bottom w:val="single" w:sz="12" w:space="0" w:color="FFFFFF"/>
              <w:right w:val="single" w:sz="4" w:space="0" w:color="FFFFFF"/>
            </w:tcBorders>
            <w:shd w:val="clear" w:color="156082" w:fill="156082"/>
            <w:noWrap/>
            <w:vAlign w:val="center"/>
            <w:hideMark/>
          </w:tcPr>
          <w:p w14:paraId="5A20E0B1" w14:textId="77777777" w:rsidR="00C76A98" w:rsidRPr="006A3828" w:rsidRDefault="00C76A98" w:rsidP="006414A3">
            <w:pPr>
              <w:spacing w:after="0" w:line="240" w:lineRule="auto"/>
              <w:jc w:val="center"/>
              <w:rPr>
                <w:rFonts w:ascii="Arial" w:eastAsia="Times New Roman" w:hAnsi="Arial" w:cs="Arial"/>
                <w:b/>
                <w:bCs/>
                <w:color w:val="FFFFFF"/>
                <w:lang w:eastAsia="en-GB"/>
              </w:rPr>
            </w:pPr>
            <w:r w:rsidRPr="006A3828">
              <w:rPr>
                <w:rFonts w:ascii="Arial" w:eastAsia="Times New Roman" w:hAnsi="Arial" w:cs="Arial"/>
                <w:b/>
                <w:bCs/>
                <w:color w:val="FFFFFF"/>
                <w:lang w:eastAsia="en-GB"/>
              </w:rPr>
              <w:t>Collaboration</w:t>
            </w:r>
          </w:p>
        </w:tc>
        <w:tc>
          <w:tcPr>
            <w:tcW w:w="3969" w:type="dxa"/>
            <w:tcBorders>
              <w:top w:val="nil"/>
              <w:left w:val="single" w:sz="4" w:space="0" w:color="FFFFFF"/>
              <w:bottom w:val="single" w:sz="12" w:space="0" w:color="FFFFFF"/>
              <w:right w:val="single" w:sz="4" w:space="0" w:color="FFFFFF"/>
            </w:tcBorders>
            <w:shd w:val="clear" w:color="156082" w:fill="156082"/>
            <w:noWrap/>
            <w:vAlign w:val="center"/>
            <w:hideMark/>
          </w:tcPr>
          <w:p w14:paraId="3A58C709" w14:textId="77777777" w:rsidR="00C76A98" w:rsidRPr="006A3828" w:rsidRDefault="00C76A98" w:rsidP="006414A3">
            <w:pPr>
              <w:spacing w:after="0" w:line="240" w:lineRule="auto"/>
              <w:jc w:val="center"/>
              <w:rPr>
                <w:rFonts w:ascii="Arial" w:eastAsia="Times New Roman" w:hAnsi="Arial" w:cs="Arial"/>
                <w:b/>
                <w:bCs/>
                <w:color w:val="FFFFFF"/>
                <w:lang w:eastAsia="en-GB"/>
              </w:rPr>
            </w:pPr>
            <w:r w:rsidRPr="006A3828">
              <w:rPr>
                <w:rFonts w:ascii="Arial" w:eastAsia="Times New Roman" w:hAnsi="Arial" w:cs="Arial"/>
                <w:b/>
                <w:bCs/>
                <w:color w:val="FFFFFF"/>
                <w:lang w:eastAsia="en-GB"/>
              </w:rPr>
              <w:t>Updates</w:t>
            </w:r>
          </w:p>
        </w:tc>
        <w:tc>
          <w:tcPr>
            <w:tcW w:w="1418" w:type="dxa"/>
            <w:tcBorders>
              <w:top w:val="nil"/>
              <w:left w:val="single" w:sz="4" w:space="0" w:color="FFFFFF"/>
              <w:bottom w:val="single" w:sz="12" w:space="0" w:color="FFFFFF"/>
              <w:right w:val="nil"/>
            </w:tcBorders>
            <w:shd w:val="clear" w:color="156082" w:fill="156082"/>
            <w:noWrap/>
            <w:vAlign w:val="center"/>
            <w:hideMark/>
          </w:tcPr>
          <w:p w14:paraId="7AD86AD9" w14:textId="77777777" w:rsidR="00C76A98" w:rsidRPr="006A3828" w:rsidRDefault="00C76A98" w:rsidP="006414A3">
            <w:pPr>
              <w:spacing w:after="0" w:line="240" w:lineRule="auto"/>
              <w:jc w:val="center"/>
              <w:rPr>
                <w:rFonts w:ascii="Arial" w:eastAsia="Times New Roman" w:hAnsi="Arial" w:cs="Arial"/>
                <w:b/>
                <w:bCs/>
                <w:color w:val="FFFFFF"/>
                <w:lang w:eastAsia="en-GB"/>
              </w:rPr>
            </w:pPr>
            <w:r w:rsidRPr="006A3828">
              <w:rPr>
                <w:rFonts w:ascii="Arial" w:eastAsia="Times New Roman" w:hAnsi="Arial" w:cs="Arial"/>
                <w:b/>
                <w:bCs/>
                <w:color w:val="FFFFFF"/>
                <w:lang w:eastAsia="en-GB"/>
              </w:rPr>
              <w:t>Status</w:t>
            </w:r>
          </w:p>
        </w:tc>
      </w:tr>
      <w:tr w:rsidR="00C76A98" w:rsidRPr="00541938" w14:paraId="1C27C226" w14:textId="77777777" w:rsidTr="00AA3F4D">
        <w:trPr>
          <w:trHeight w:val="263"/>
          <w:jc w:val="center"/>
        </w:trPr>
        <w:tc>
          <w:tcPr>
            <w:tcW w:w="5670" w:type="dxa"/>
            <w:tcBorders>
              <w:top w:val="single" w:sz="4" w:space="0" w:color="FFFFFF"/>
              <w:left w:val="nil"/>
              <w:bottom w:val="single" w:sz="4" w:space="0" w:color="FFFFFF"/>
              <w:right w:val="single" w:sz="4" w:space="0" w:color="FFFFFF"/>
            </w:tcBorders>
            <w:shd w:val="clear" w:color="83CCEB" w:fill="83CCEB"/>
            <w:noWrap/>
            <w:vAlign w:val="center"/>
            <w:hideMark/>
          </w:tcPr>
          <w:p w14:paraId="0D1DEF09" w14:textId="27F9D28C" w:rsidR="00C76A98" w:rsidRPr="006A3828" w:rsidRDefault="002B43B1" w:rsidP="002B43B1">
            <w:pPr>
              <w:rPr>
                <w:lang w:eastAsia="en-GB"/>
              </w:rPr>
            </w:pPr>
            <w:r w:rsidRPr="002B43B1">
              <w:rPr>
                <w:rFonts w:ascii="Arial" w:hAnsi="Arial" w:cs="Arial"/>
              </w:rPr>
              <w:t xml:space="preserve">Due to uncertainties related to activity delivery, timeline impacts, the rollout sequence for YSTH, and </w:t>
            </w:r>
            <w:r w:rsidR="003E53AE">
              <w:rPr>
                <w:rFonts w:ascii="Arial" w:hAnsi="Arial" w:cs="Arial"/>
              </w:rPr>
              <w:t xml:space="preserve">potential </w:t>
            </w:r>
            <w:r w:rsidRPr="002B43B1">
              <w:rPr>
                <w:rFonts w:ascii="Arial" w:hAnsi="Arial" w:cs="Arial"/>
              </w:rPr>
              <w:t>funding changes, confirmation of the health inequality initiatives for Q4 will be communicated at a later date.</w:t>
            </w:r>
          </w:p>
        </w:tc>
        <w:tc>
          <w:tcPr>
            <w:tcW w:w="1779"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5067EDE8" w14:textId="3B7CA5C5" w:rsidR="00C76A98" w:rsidRPr="006A3828" w:rsidRDefault="00C76A98" w:rsidP="006414A3">
            <w:pPr>
              <w:spacing w:after="0" w:line="240" w:lineRule="auto"/>
              <w:jc w:val="center"/>
              <w:rPr>
                <w:rFonts w:ascii="Arial" w:eastAsia="Times New Roman" w:hAnsi="Arial" w:cs="Arial"/>
                <w:lang w:eastAsia="en-GB"/>
              </w:rPr>
            </w:pPr>
          </w:p>
        </w:tc>
        <w:tc>
          <w:tcPr>
            <w:tcW w:w="1198" w:type="dxa"/>
            <w:tcBorders>
              <w:top w:val="single" w:sz="4" w:space="0" w:color="FFFFFF"/>
              <w:left w:val="single" w:sz="4" w:space="0" w:color="FFFFFF"/>
              <w:bottom w:val="single" w:sz="4" w:space="0" w:color="FFFFFF"/>
              <w:right w:val="single" w:sz="4" w:space="0" w:color="FFFFFF"/>
            </w:tcBorders>
            <w:shd w:val="clear" w:color="83CCEB" w:fill="83CCEB"/>
            <w:vAlign w:val="center"/>
          </w:tcPr>
          <w:p w14:paraId="3E1EBB9E" w14:textId="77777777" w:rsidR="00C76A98" w:rsidRPr="006A3828" w:rsidRDefault="00C76A98" w:rsidP="006414A3">
            <w:pPr>
              <w:spacing w:after="0" w:line="240" w:lineRule="auto"/>
              <w:jc w:val="center"/>
              <w:rPr>
                <w:rFonts w:ascii="Arial" w:eastAsia="Times New Roman" w:hAnsi="Arial" w:cs="Arial"/>
                <w:lang w:eastAsia="en-GB"/>
              </w:rPr>
            </w:pPr>
          </w:p>
        </w:tc>
        <w:tc>
          <w:tcPr>
            <w:tcW w:w="2126"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3C106A2D" w14:textId="77777777" w:rsidR="00C76A98" w:rsidRPr="006A3828" w:rsidRDefault="00C76A98" w:rsidP="006414A3">
            <w:pPr>
              <w:spacing w:after="0" w:line="240" w:lineRule="auto"/>
              <w:jc w:val="center"/>
              <w:rPr>
                <w:rFonts w:ascii="Arial" w:eastAsia="Times New Roman" w:hAnsi="Arial" w:cs="Arial"/>
                <w:lang w:eastAsia="en-GB"/>
              </w:rPr>
            </w:pPr>
          </w:p>
        </w:tc>
        <w:tc>
          <w:tcPr>
            <w:tcW w:w="3969" w:type="dxa"/>
            <w:tcBorders>
              <w:top w:val="single" w:sz="4" w:space="0" w:color="FFFFFF"/>
              <w:left w:val="single" w:sz="4" w:space="0" w:color="FFFFFF"/>
              <w:bottom w:val="single" w:sz="4" w:space="0" w:color="FFFFFF"/>
              <w:right w:val="single" w:sz="4" w:space="0" w:color="FFFFFF"/>
            </w:tcBorders>
            <w:shd w:val="clear" w:color="83CCEB" w:fill="83CCEB"/>
            <w:noWrap/>
            <w:vAlign w:val="center"/>
            <w:hideMark/>
          </w:tcPr>
          <w:p w14:paraId="5CC608A7" w14:textId="77777777" w:rsidR="00C76A98" w:rsidRPr="006A3828" w:rsidRDefault="00C76A98" w:rsidP="006414A3">
            <w:pPr>
              <w:spacing w:after="0" w:line="240" w:lineRule="auto"/>
              <w:jc w:val="center"/>
              <w:rPr>
                <w:rFonts w:ascii="Arial" w:eastAsia="Times New Roman" w:hAnsi="Arial" w:cs="Arial"/>
                <w:lang w:eastAsia="en-GB"/>
              </w:rPr>
            </w:pPr>
          </w:p>
        </w:tc>
        <w:tc>
          <w:tcPr>
            <w:tcW w:w="1418" w:type="dxa"/>
            <w:tcBorders>
              <w:top w:val="single" w:sz="4" w:space="0" w:color="FFFFFF"/>
              <w:left w:val="single" w:sz="4" w:space="0" w:color="FFFFFF"/>
              <w:bottom w:val="single" w:sz="4" w:space="0" w:color="FFFFFF"/>
              <w:right w:val="nil"/>
            </w:tcBorders>
            <w:shd w:val="clear" w:color="83CCEB" w:fill="83CCEB"/>
            <w:noWrap/>
            <w:vAlign w:val="center"/>
            <w:hideMark/>
          </w:tcPr>
          <w:p w14:paraId="3446D35F" w14:textId="3A45D0E0" w:rsidR="00C76A98" w:rsidRPr="006A3828" w:rsidRDefault="00AA3F4D" w:rsidP="006414A3">
            <w:pPr>
              <w:spacing w:after="0" w:line="240" w:lineRule="auto"/>
              <w:jc w:val="center"/>
              <w:rPr>
                <w:rFonts w:ascii="Arial" w:eastAsia="Times New Roman" w:hAnsi="Arial" w:cs="Arial"/>
                <w:lang w:eastAsia="en-GB"/>
              </w:rPr>
            </w:pPr>
            <w:r>
              <w:rPr>
                <w:rFonts w:ascii="Arial" w:eastAsia="Times New Roman" w:hAnsi="Arial" w:cs="Arial"/>
                <w:lang w:eastAsia="en-GB"/>
              </w:rPr>
              <w:t>Not Started</w:t>
            </w:r>
          </w:p>
        </w:tc>
      </w:tr>
    </w:tbl>
    <w:p w14:paraId="11932468" w14:textId="77777777" w:rsidR="00EF0F48" w:rsidRPr="00F5675D" w:rsidRDefault="00EF0F48" w:rsidP="00500538">
      <w:pPr>
        <w:pStyle w:val="NormalWeb"/>
        <w:spacing w:before="0" w:beforeAutospacing="0" w:after="0" w:afterAutospacing="0"/>
        <w:textAlignment w:val="baseline"/>
        <w:rPr>
          <w:rFonts w:ascii="Arial" w:hAnsi="Arial" w:cs="Arial"/>
          <w:color w:val="548DD4" w:themeColor="text2" w:themeTint="99"/>
        </w:rPr>
      </w:pPr>
    </w:p>
    <w:p w14:paraId="056DC4B6" w14:textId="77777777" w:rsidR="00317467" w:rsidRDefault="00317467" w:rsidP="00142291">
      <w:pPr>
        <w:pStyle w:val="ListParagraph"/>
        <w:spacing w:after="0"/>
        <w:ind w:left="0"/>
        <w:rPr>
          <w:rFonts w:ascii="Arial" w:eastAsia="Times New Roman" w:hAnsi="Arial" w:cs="Arial"/>
          <w:b/>
          <w:color w:val="2962A7"/>
          <w:sz w:val="24"/>
          <w:szCs w:val="24"/>
          <w:lang w:eastAsia="en-GB"/>
        </w:rPr>
      </w:pPr>
    </w:p>
    <w:p w14:paraId="1709C81C" w14:textId="77777777" w:rsidR="00AA3F4D" w:rsidRDefault="00AA3F4D" w:rsidP="00142291">
      <w:pPr>
        <w:pStyle w:val="ListParagraph"/>
        <w:spacing w:after="0"/>
        <w:ind w:left="0"/>
        <w:rPr>
          <w:rFonts w:ascii="Arial" w:eastAsia="Times New Roman" w:hAnsi="Arial" w:cs="Arial"/>
          <w:b/>
          <w:color w:val="2962A7"/>
          <w:sz w:val="24"/>
          <w:szCs w:val="24"/>
          <w:lang w:eastAsia="en-GB"/>
        </w:rPr>
      </w:pPr>
    </w:p>
    <w:p w14:paraId="646BE951" w14:textId="529DA91E" w:rsidR="00492702" w:rsidRPr="00F5675D" w:rsidRDefault="00044BC1" w:rsidP="00142291">
      <w:pPr>
        <w:pStyle w:val="ListParagraph"/>
        <w:spacing w:after="0"/>
        <w:ind w:left="0"/>
        <w:rPr>
          <w:rFonts w:ascii="Arial" w:eastAsia="Times New Roman" w:hAnsi="Arial" w:cs="Arial"/>
          <w:b/>
          <w:color w:val="2962A7"/>
          <w:sz w:val="24"/>
          <w:szCs w:val="24"/>
          <w:lang w:eastAsia="en-GB"/>
        </w:rPr>
      </w:pPr>
      <w:r w:rsidRPr="00F5675D">
        <w:rPr>
          <w:rFonts w:ascii="Arial" w:eastAsia="Times New Roman" w:hAnsi="Arial" w:cs="Arial"/>
          <w:b/>
          <w:color w:val="2962A7"/>
          <w:sz w:val="24"/>
          <w:szCs w:val="24"/>
          <w:lang w:eastAsia="en-GB"/>
        </w:rPr>
        <w:lastRenderedPageBreak/>
        <w:t>Data</w:t>
      </w:r>
      <w:r w:rsidR="00E523F5" w:rsidRPr="00F5675D">
        <w:rPr>
          <w:rFonts w:ascii="Arial" w:eastAsia="Times New Roman" w:hAnsi="Arial" w:cs="Arial"/>
          <w:b/>
          <w:color w:val="2962A7"/>
          <w:sz w:val="24"/>
          <w:szCs w:val="24"/>
          <w:lang w:eastAsia="en-GB"/>
        </w:rPr>
        <w:t xml:space="preserve"> Sources</w:t>
      </w:r>
    </w:p>
    <w:p w14:paraId="1E63C695" w14:textId="77777777" w:rsidR="00B24828" w:rsidRPr="00F5675D" w:rsidRDefault="00B24828" w:rsidP="00142291">
      <w:pPr>
        <w:pStyle w:val="ListParagraph"/>
        <w:spacing w:after="0"/>
        <w:ind w:left="0"/>
        <w:rPr>
          <w:rFonts w:ascii="Arial" w:eastAsia="Times New Roman" w:hAnsi="Arial" w:cs="Arial"/>
          <w:b/>
          <w:bCs/>
          <w:color w:val="548DD4" w:themeColor="text2" w:themeTint="99"/>
          <w:sz w:val="24"/>
          <w:szCs w:val="24"/>
          <w:lang w:eastAsia="en-GB"/>
        </w:rPr>
      </w:pPr>
    </w:p>
    <w:p w14:paraId="1718C108" w14:textId="3023C5D3" w:rsidR="00AC70A4" w:rsidRPr="00F5675D" w:rsidRDefault="00967772" w:rsidP="00142291">
      <w:pPr>
        <w:rPr>
          <w:rFonts w:ascii="Arial" w:eastAsia="Times New Roman" w:hAnsi="Arial" w:cs="Arial"/>
          <w:sz w:val="24"/>
          <w:szCs w:val="24"/>
          <w:lang w:eastAsia="en-GB"/>
        </w:rPr>
      </w:pPr>
      <w:r w:rsidRPr="00F5675D">
        <w:rPr>
          <w:rFonts w:ascii="Arial" w:eastAsia="Times New Roman" w:hAnsi="Arial" w:cs="Arial"/>
          <w:sz w:val="24"/>
          <w:szCs w:val="24"/>
          <w:lang w:eastAsia="en-GB"/>
        </w:rPr>
        <w:t>D</w:t>
      </w:r>
      <w:r w:rsidR="00E607EC" w:rsidRPr="00F5675D">
        <w:rPr>
          <w:rFonts w:ascii="Arial" w:eastAsia="Times New Roman" w:hAnsi="Arial" w:cs="Arial"/>
          <w:sz w:val="24"/>
          <w:szCs w:val="24"/>
          <w:lang w:eastAsia="en-GB"/>
        </w:rPr>
        <w:t>ata sources are vast and varied</w:t>
      </w:r>
      <w:r w:rsidR="00843FCD" w:rsidRPr="00F5675D">
        <w:rPr>
          <w:rFonts w:ascii="Arial" w:eastAsia="Times New Roman" w:hAnsi="Arial" w:cs="Arial"/>
          <w:sz w:val="24"/>
          <w:szCs w:val="24"/>
          <w:lang w:eastAsia="en-GB"/>
        </w:rPr>
        <w:t xml:space="preserve"> in relation to</w:t>
      </w:r>
      <w:r w:rsidR="009C7038" w:rsidRPr="00F5675D">
        <w:rPr>
          <w:rFonts w:ascii="Arial" w:eastAsia="Times New Roman" w:hAnsi="Arial" w:cs="Arial"/>
          <w:sz w:val="24"/>
          <w:szCs w:val="24"/>
          <w:lang w:eastAsia="en-GB"/>
        </w:rPr>
        <w:t xml:space="preserve"> general health, geographical mapping and population characteristics, </w:t>
      </w:r>
      <w:r w:rsidR="00F540E6" w:rsidRPr="00F5675D">
        <w:rPr>
          <w:rFonts w:ascii="Arial" w:eastAsia="Times New Roman" w:hAnsi="Arial" w:cs="Arial"/>
          <w:sz w:val="24"/>
          <w:szCs w:val="24"/>
          <w:lang w:eastAsia="en-GB"/>
        </w:rPr>
        <w:t>however,</w:t>
      </w:r>
      <w:r w:rsidR="009C7038" w:rsidRPr="00F5675D">
        <w:rPr>
          <w:rFonts w:ascii="Arial" w:eastAsia="Times New Roman" w:hAnsi="Arial" w:cs="Arial"/>
          <w:sz w:val="24"/>
          <w:szCs w:val="24"/>
          <w:lang w:eastAsia="en-GB"/>
        </w:rPr>
        <w:t xml:space="preserve"> there remains a significant gap in the capability of local reporting systems. C</w:t>
      </w:r>
      <w:r w:rsidR="009A708A" w:rsidRPr="00F5675D">
        <w:rPr>
          <w:rFonts w:ascii="Arial" w:eastAsia="Times New Roman" w:hAnsi="Arial" w:cs="Arial"/>
          <w:sz w:val="24"/>
          <w:szCs w:val="24"/>
          <w:lang w:eastAsia="en-GB"/>
        </w:rPr>
        <w:t>lean and accurate data on inclusion health groups, protected characteristics and people living in</w:t>
      </w:r>
      <w:r w:rsidR="00765F7B" w:rsidRPr="00F5675D">
        <w:rPr>
          <w:rFonts w:ascii="Arial" w:eastAsia="Times New Roman" w:hAnsi="Arial" w:cs="Arial"/>
          <w:sz w:val="24"/>
          <w:szCs w:val="24"/>
          <w:lang w:eastAsia="en-GB"/>
        </w:rPr>
        <w:t xml:space="preserve"> deprived area’s </w:t>
      </w:r>
      <w:r w:rsidR="009C7038" w:rsidRPr="00F5675D">
        <w:rPr>
          <w:rFonts w:ascii="Arial" w:eastAsia="Times New Roman" w:hAnsi="Arial" w:cs="Arial"/>
          <w:sz w:val="24"/>
          <w:szCs w:val="24"/>
          <w:lang w:eastAsia="en-GB"/>
        </w:rPr>
        <w:t>is</w:t>
      </w:r>
      <w:r w:rsidR="00765F7B" w:rsidRPr="00F5675D">
        <w:rPr>
          <w:rFonts w:ascii="Arial" w:eastAsia="Times New Roman" w:hAnsi="Arial" w:cs="Arial"/>
          <w:sz w:val="24"/>
          <w:szCs w:val="24"/>
          <w:lang w:eastAsia="en-GB"/>
        </w:rPr>
        <w:t xml:space="preserve"> </w:t>
      </w:r>
      <w:r w:rsidR="00D81BE9" w:rsidRPr="00F5675D">
        <w:rPr>
          <w:rFonts w:ascii="Arial" w:eastAsia="Times New Roman" w:hAnsi="Arial" w:cs="Arial"/>
          <w:sz w:val="24"/>
          <w:szCs w:val="24"/>
          <w:lang w:eastAsia="en-GB"/>
        </w:rPr>
        <w:t>limited</w:t>
      </w:r>
      <w:r w:rsidR="006865E2" w:rsidRPr="00F5675D">
        <w:rPr>
          <w:rFonts w:ascii="Arial" w:eastAsia="Times New Roman" w:hAnsi="Arial" w:cs="Arial"/>
          <w:sz w:val="24"/>
          <w:szCs w:val="24"/>
          <w:lang w:eastAsia="en-GB"/>
        </w:rPr>
        <w:t xml:space="preserve"> </w:t>
      </w:r>
      <w:r w:rsidR="009C7038" w:rsidRPr="00F5675D">
        <w:rPr>
          <w:rFonts w:ascii="Arial" w:eastAsia="Times New Roman" w:hAnsi="Arial" w:cs="Arial"/>
          <w:sz w:val="24"/>
          <w:szCs w:val="24"/>
          <w:lang w:eastAsia="en-GB"/>
        </w:rPr>
        <w:t xml:space="preserve">and in most cases for </w:t>
      </w:r>
      <w:r w:rsidR="002E5014" w:rsidRPr="00F5675D">
        <w:rPr>
          <w:rFonts w:ascii="Arial" w:eastAsia="Times New Roman" w:hAnsi="Arial" w:cs="Arial"/>
          <w:sz w:val="24"/>
          <w:szCs w:val="24"/>
          <w:lang w:eastAsia="en-GB"/>
        </w:rPr>
        <w:t>LCS</w:t>
      </w:r>
      <w:r w:rsidR="009C7038" w:rsidRPr="00F5675D">
        <w:rPr>
          <w:rFonts w:ascii="Arial" w:eastAsia="Times New Roman" w:hAnsi="Arial" w:cs="Arial"/>
          <w:sz w:val="24"/>
          <w:szCs w:val="24"/>
          <w:lang w:eastAsia="en-GB"/>
        </w:rPr>
        <w:t xml:space="preserve"> </w:t>
      </w:r>
      <w:r w:rsidR="00F540E6" w:rsidRPr="00F5675D">
        <w:rPr>
          <w:rFonts w:ascii="Arial" w:eastAsia="Times New Roman" w:hAnsi="Arial" w:cs="Arial"/>
          <w:sz w:val="24"/>
          <w:szCs w:val="24"/>
          <w:lang w:eastAsia="en-GB"/>
        </w:rPr>
        <w:t>non-existent</w:t>
      </w:r>
      <w:r w:rsidR="009C7038" w:rsidRPr="00F5675D">
        <w:rPr>
          <w:rFonts w:ascii="Arial" w:eastAsia="Times New Roman" w:hAnsi="Arial" w:cs="Arial"/>
          <w:sz w:val="24"/>
          <w:szCs w:val="24"/>
          <w:lang w:eastAsia="en-GB"/>
        </w:rPr>
        <w:t xml:space="preserve">, however </w:t>
      </w:r>
      <w:r w:rsidR="00E97417" w:rsidRPr="00F5675D">
        <w:rPr>
          <w:rFonts w:ascii="Arial" w:eastAsia="Times New Roman" w:hAnsi="Arial" w:cs="Arial"/>
          <w:sz w:val="24"/>
          <w:szCs w:val="24"/>
          <w:lang w:eastAsia="en-GB"/>
        </w:rPr>
        <w:t>where available,</w:t>
      </w:r>
      <w:r w:rsidR="00D81BE9" w:rsidRPr="00F5675D">
        <w:rPr>
          <w:rFonts w:ascii="Arial" w:eastAsia="Times New Roman" w:hAnsi="Arial" w:cs="Arial"/>
          <w:sz w:val="24"/>
          <w:szCs w:val="24"/>
          <w:lang w:eastAsia="en-GB"/>
        </w:rPr>
        <w:t xml:space="preserve"> </w:t>
      </w:r>
      <w:r w:rsidR="009C7038" w:rsidRPr="00F5675D">
        <w:rPr>
          <w:rFonts w:ascii="Arial" w:eastAsia="Times New Roman" w:hAnsi="Arial" w:cs="Arial"/>
          <w:sz w:val="24"/>
          <w:szCs w:val="24"/>
          <w:lang w:eastAsia="en-GB"/>
        </w:rPr>
        <w:t xml:space="preserve">it is </w:t>
      </w:r>
      <w:r w:rsidR="00D81BE9" w:rsidRPr="00F5675D">
        <w:rPr>
          <w:rFonts w:ascii="Arial" w:eastAsia="Times New Roman" w:hAnsi="Arial" w:cs="Arial"/>
          <w:sz w:val="24"/>
          <w:szCs w:val="24"/>
          <w:lang w:eastAsia="en-GB"/>
        </w:rPr>
        <w:t xml:space="preserve">difficult to map without bespoke dashboards or </w:t>
      </w:r>
      <w:r w:rsidR="006E3EF7" w:rsidRPr="00F5675D">
        <w:rPr>
          <w:rFonts w:ascii="Arial" w:eastAsia="Times New Roman" w:hAnsi="Arial" w:cs="Arial"/>
          <w:sz w:val="24"/>
          <w:szCs w:val="24"/>
          <w:lang w:eastAsia="en-GB"/>
        </w:rPr>
        <w:t>analytical</w:t>
      </w:r>
      <w:r w:rsidR="00D81BE9" w:rsidRPr="00F5675D">
        <w:rPr>
          <w:rFonts w:ascii="Arial" w:eastAsia="Times New Roman" w:hAnsi="Arial" w:cs="Arial"/>
          <w:sz w:val="24"/>
          <w:szCs w:val="24"/>
          <w:lang w:eastAsia="en-GB"/>
        </w:rPr>
        <w:t xml:space="preserve"> support.</w:t>
      </w:r>
      <w:r w:rsidR="00B1546C" w:rsidRPr="00F5675D">
        <w:rPr>
          <w:rFonts w:ascii="Arial" w:eastAsia="Times New Roman" w:hAnsi="Arial" w:cs="Arial"/>
          <w:sz w:val="24"/>
          <w:szCs w:val="24"/>
          <w:lang w:eastAsia="en-GB"/>
        </w:rPr>
        <w:t xml:space="preserve"> </w:t>
      </w:r>
      <w:r w:rsidR="009C7038" w:rsidRPr="00F5675D">
        <w:rPr>
          <w:rFonts w:ascii="Arial" w:eastAsia="Times New Roman" w:hAnsi="Arial" w:cs="Arial"/>
          <w:sz w:val="24"/>
          <w:szCs w:val="24"/>
          <w:lang w:eastAsia="en-GB"/>
        </w:rPr>
        <w:t>Whilst this is the golden standard that we are striving to work towards, u</w:t>
      </w:r>
      <w:r w:rsidR="00504668" w:rsidRPr="00F5675D">
        <w:rPr>
          <w:rFonts w:ascii="Arial" w:eastAsia="Times New Roman" w:hAnsi="Arial" w:cs="Arial"/>
          <w:sz w:val="24"/>
          <w:szCs w:val="24"/>
          <w:lang w:eastAsia="en-GB"/>
        </w:rPr>
        <w:t>sing multiple datasets to help identify targeted intervention is possible</w:t>
      </w:r>
      <w:r w:rsidR="009C7038" w:rsidRPr="00F5675D">
        <w:rPr>
          <w:rFonts w:ascii="Arial" w:eastAsia="Times New Roman" w:hAnsi="Arial" w:cs="Arial"/>
          <w:sz w:val="24"/>
          <w:szCs w:val="24"/>
          <w:lang w:eastAsia="en-GB"/>
        </w:rPr>
        <w:t>, however it</w:t>
      </w:r>
      <w:r w:rsidR="00504668" w:rsidRPr="00F5675D">
        <w:rPr>
          <w:rFonts w:ascii="Arial" w:eastAsia="Times New Roman" w:hAnsi="Arial" w:cs="Arial"/>
          <w:sz w:val="24"/>
          <w:szCs w:val="24"/>
          <w:lang w:eastAsia="en-GB"/>
        </w:rPr>
        <w:t xml:space="preserve"> can create a barrier or inequality in itself</w:t>
      </w:r>
      <w:r w:rsidR="001F217A" w:rsidRPr="00F5675D">
        <w:rPr>
          <w:rFonts w:ascii="Arial" w:eastAsia="Times New Roman" w:hAnsi="Arial" w:cs="Arial"/>
          <w:sz w:val="24"/>
          <w:szCs w:val="24"/>
          <w:lang w:eastAsia="en-GB"/>
        </w:rPr>
        <w:t>,</w:t>
      </w:r>
      <w:r w:rsidR="00504668" w:rsidRPr="00F5675D">
        <w:rPr>
          <w:rFonts w:ascii="Arial" w:eastAsia="Times New Roman" w:hAnsi="Arial" w:cs="Arial"/>
          <w:sz w:val="24"/>
          <w:szCs w:val="24"/>
          <w:lang w:eastAsia="en-GB"/>
        </w:rPr>
        <w:t xml:space="preserve"> as it’s dependant on the ability of the person</w:t>
      </w:r>
      <w:r w:rsidR="009C7038" w:rsidRPr="00F5675D">
        <w:rPr>
          <w:rFonts w:ascii="Arial" w:eastAsia="Times New Roman" w:hAnsi="Arial" w:cs="Arial"/>
          <w:sz w:val="24"/>
          <w:szCs w:val="24"/>
          <w:lang w:eastAsia="en-GB"/>
        </w:rPr>
        <w:t xml:space="preserve"> carrying out the work </w:t>
      </w:r>
      <w:r w:rsidR="003D3AD7" w:rsidRPr="00F5675D">
        <w:rPr>
          <w:rFonts w:ascii="Arial" w:eastAsia="Times New Roman" w:hAnsi="Arial" w:cs="Arial"/>
          <w:sz w:val="24"/>
          <w:szCs w:val="24"/>
          <w:lang w:eastAsia="en-GB"/>
        </w:rPr>
        <w:t>who</w:t>
      </w:r>
      <w:r w:rsidR="00504668" w:rsidRPr="00F5675D">
        <w:rPr>
          <w:rFonts w:ascii="Arial" w:eastAsia="Times New Roman" w:hAnsi="Arial" w:cs="Arial"/>
          <w:sz w:val="24"/>
          <w:szCs w:val="24"/>
          <w:lang w:eastAsia="en-GB"/>
        </w:rPr>
        <w:t xml:space="preserve"> </w:t>
      </w:r>
      <w:r w:rsidR="00F540E6" w:rsidRPr="00F5675D">
        <w:rPr>
          <w:rFonts w:ascii="Arial" w:eastAsia="Times New Roman" w:hAnsi="Arial" w:cs="Arial"/>
          <w:sz w:val="24"/>
          <w:szCs w:val="24"/>
          <w:lang w:eastAsia="en-GB"/>
        </w:rPr>
        <w:t>often</w:t>
      </w:r>
      <w:r w:rsidR="00504668" w:rsidRPr="00F5675D">
        <w:rPr>
          <w:rFonts w:ascii="Arial" w:eastAsia="Times New Roman" w:hAnsi="Arial" w:cs="Arial"/>
          <w:sz w:val="24"/>
          <w:szCs w:val="24"/>
          <w:lang w:eastAsia="en-GB"/>
        </w:rPr>
        <w:t>, is not a data analyst.</w:t>
      </w:r>
    </w:p>
    <w:p w14:paraId="0562E585" w14:textId="1FEA6C1E" w:rsidR="00142291" w:rsidRPr="00F5675D" w:rsidRDefault="00DF3B10" w:rsidP="00142291">
      <w:pPr>
        <w:pStyle w:val="ListParagraph"/>
        <w:ind w:left="0"/>
        <w:rPr>
          <w:rFonts w:ascii="Arial" w:eastAsia="Times New Roman" w:hAnsi="Arial" w:cs="Arial"/>
          <w:b/>
          <w:i/>
          <w:sz w:val="24"/>
          <w:szCs w:val="24"/>
          <w:lang w:eastAsia="en-GB"/>
        </w:rPr>
      </w:pPr>
      <w:r w:rsidRPr="00F5675D">
        <w:rPr>
          <w:rFonts w:ascii="Arial" w:eastAsia="Times New Roman" w:hAnsi="Arial" w:cs="Arial"/>
          <w:b/>
          <w:i/>
          <w:sz w:val="24"/>
          <w:szCs w:val="24"/>
          <w:lang w:eastAsia="en-GB"/>
        </w:rPr>
        <w:t xml:space="preserve">Below </w:t>
      </w:r>
      <w:r w:rsidR="00DA13D3" w:rsidRPr="00F5675D">
        <w:rPr>
          <w:rFonts w:ascii="Arial" w:eastAsia="Times New Roman" w:hAnsi="Arial" w:cs="Arial"/>
          <w:b/>
          <w:i/>
          <w:sz w:val="24"/>
          <w:szCs w:val="24"/>
          <w:lang w:eastAsia="en-GB"/>
        </w:rPr>
        <w:t xml:space="preserve">provides an overview </w:t>
      </w:r>
      <w:r w:rsidRPr="00F5675D">
        <w:rPr>
          <w:rFonts w:ascii="Arial" w:eastAsia="Times New Roman" w:hAnsi="Arial" w:cs="Arial"/>
          <w:b/>
          <w:i/>
          <w:sz w:val="24"/>
          <w:szCs w:val="24"/>
          <w:lang w:eastAsia="en-GB"/>
        </w:rPr>
        <w:t>of available data sources:</w:t>
      </w:r>
    </w:p>
    <w:p w14:paraId="04C954BF" w14:textId="1F5DEF51" w:rsidR="0005039B" w:rsidRPr="00F5675D" w:rsidRDefault="0005039B" w:rsidP="00142291">
      <w:pPr>
        <w:spacing w:after="0"/>
        <w:rPr>
          <w:rFonts w:ascii="Arial" w:eastAsia="Times New Roman" w:hAnsi="Arial" w:cs="Arial"/>
          <w:b/>
          <w:sz w:val="24"/>
          <w:szCs w:val="24"/>
          <w:lang w:eastAsia="en-GB"/>
        </w:rPr>
      </w:pPr>
      <w:r w:rsidRPr="00F5675D">
        <w:rPr>
          <w:rFonts w:ascii="Arial" w:eastAsia="Times New Roman" w:hAnsi="Arial" w:cs="Arial"/>
          <w:b/>
          <w:sz w:val="24"/>
          <w:szCs w:val="24"/>
          <w:lang w:eastAsia="en-GB"/>
        </w:rPr>
        <w:t>General Health Data</w:t>
      </w:r>
      <w:r w:rsidR="00DA13D3" w:rsidRPr="00F5675D">
        <w:rPr>
          <w:rFonts w:ascii="Arial" w:eastAsia="Times New Roman" w:hAnsi="Arial" w:cs="Arial"/>
          <w:b/>
          <w:sz w:val="24"/>
          <w:szCs w:val="24"/>
          <w:lang w:eastAsia="en-GB"/>
        </w:rPr>
        <w:tab/>
      </w:r>
      <w:r w:rsidR="00DA13D3" w:rsidRPr="00F5675D">
        <w:rPr>
          <w:rFonts w:ascii="Arial" w:eastAsia="Times New Roman" w:hAnsi="Arial" w:cs="Arial"/>
          <w:b/>
          <w:sz w:val="24"/>
          <w:szCs w:val="24"/>
          <w:lang w:eastAsia="en-GB"/>
        </w:rPr>
        <w:tab/>
      </w:r>
      <w:r w:rsidR="00DA13D3" w:rsidRPr="00F5675D">
        <w:rPr>
          <w:rFonts w:ascii="Arial" w:eastAsia="Times New Roman" w:hAnsi="Arial" w:cs="Arial"/>
          <w:b/>
          <w:sz w:val="24"/>
          <w:szCs w:val="24"/>
          <w:lang w:eastAsia="en-GB"/>
        </w:rPr>
        <w:tab/>
      </w:r>
      <w:r w:rsidR="00DA13D3" w:rsidRPr="00F5675D">
        <w:rPr>
          <w:rFonts w:ascii="Arial" w:eastAsia="Times New Roman" w:hAnsi="Arial" w:cs="Arial"/>
          <w:b/>
          <w:sz w:val="24"/>
          <w:szCs w:val="24"/>
          <w:lang w:eastAsia="en-GB"/>
        </w:rPr>
        <w:tab/>
      </w:r>
      <w:r w:rsidR="00DA13D3" w:rsidRPr="00F5675D">
        <w:rPr>
          <w:rFonts w:ascii="Arial" w:eastAsia="Times New Roman" w:hAnsi="Arial" w:cs="Arial"/>
          <w:b/>
          <w:sz w:val="24"/>
          <w:szCs w:val="24"/>
          <w:lang w:eastAsia="en-GB"/>
        </w:rPr>
        <w:tab/>
      </w:r>
      <w:r w:rsidR="00DA13D3" w:rsidRPr="00F5675D">
        <w:rPr>
          <w:rFonts w:ascii="Arial" w:eastAsia="Times New Roman" w:hAnsi="Arial" w:cs="Arial"/>
          <w:b/>
          <w:sz w:val="24"/>
          <w:szCs w:val="24"/>
          <w:lang w:eastAsia="en-GB"/>
        </w:rPr>
        <w:tab/>
      </w:r>
      <w:r w:rsidR="00DA13D3" w:rsidRPr="00F5675D">
        <w:rPr>
          <w:rFonts w:ascii="Arial" w:eastAsia="Times New Roman" w:hAnsi="Arial" w:cs="Arial"/>
          <w:b/>
          <w:sz w:val="24"/>
          <w:szCs w:val="24"/>
          <w:lang w:eastAsia="en-GB"/>
        </w:rPr>
        <w:tab/>
      </w:r>
      <w:r w:rsidR="00844CC1" w:rsidRPr="00F5675D">
        <w:rPr>
          <w:rFonts w:ascii="Arial" w:eastAsia="Times New Roman" w:hAnsi="Arial" w:cs="Arial"/>
          <w:b/>
          <w:sz w:val="24"/>
          <w:szCs w:val="24"/>
          <w:lang w:eastAsia="en-GB"/>
        </w:rPr>
        <w:tab/>
      </w:r>
      <w:r w:rsidR="00844CC1" w:rsidRPr="00F5675D">
        <w:rPr>
          <w:rFonts w:ascii="Arial" w:eastAsia="Times New Roman" w:hAnsi="Arial" w:cs="Arial"/>
          <w:b/>
          <w:sz w:val="24"/>
          <w:szCs w:val="24"/>
          <w:lang w:eastAsia="en-GB"/>
        </w:rPr>
        <w:tab/>
      </w:r>
      <w:r w:rsidR="00DA13D3" w:rsidRPr="00F5675D">
        <w:rPr>
          <w:rFonts w:ascii="Arial" w:eastAsia="Times New Roman" w:hAnsi="Arial" w:cs="Arial"/>
          <w:b/>
          <w:sz w:val="24"/>
          <w:szCs w:val="24"/>
          <w:lang w:eastAsia="en-GB"/>
        </w:rPr>
        <w:t>Geographical Mapping Tools</w:t>
      </w:r>
    </w:p>
    <w:p w14:paraId="1C94D029" w14:textId="1D8F5934" w:rsidR="00E9049C" w:rsidRPr="00F5675D" w:rsidRDefault="00E9049C" w:rsidP="00E9049C">
      <w:pPr>
        <w:pStyle w:val="ListParagraph"/>
        <w:spacing w:after="0"/>
        <w:ind w:left="0"/>
        <w:rPr>
          <w:rFonts w:ascii="Arial" w:hAnsi="Arial" w:cs="Arial"/>
          <w:sz w:val="24"/>
          <w:szCs w:val="24"/>
        </w:rPr>
      </w:pPr>
      <w:hyperlink r:id="rId20" w:history="1">
        <w:r w:rsidRPr="00F5675D">
          <w:rPr>
            <w:rStyle w:val="Hyperlink"/>
            <w:rFonts w:ascii="Arial" w:hAnsi="Arial" w:cs="Arial"/>
            <w:sz w:val="24"/>
            <w:szCs w:val="24"/>
          </w:rPr>
          <w:t>Public Health Profiles - PHE</w:t>
        </w:r>
      </w:hyperlink>
      <w:r w:rsidR="00B32AEB" w:rsidRPr="00F5675D">
        <w:rPr>
          <w:rFonts w:ascii="Arial" w:hAnsi="Arial" w:cs="Arial"/>
          <w:sz w:val="24"/>
          <w:szCs w:val="24"/>
        </w:rPr>
        <w:tab/>
      </w:r>
      <w:r w:rsidR="00B32AEB" w:rsidRPr="00F5675D">
        <w:rPr>
          <w:rFonts w:ascii="Arial" w:hAnsi="Arial" w:cs="Arial"/>
          <w:sz w:val="24"/>
          <w:szCs w:val="24"/>
        </w:rPr>
        <w:tab/>
      </w:r>
      <w:r w:rsidR="00B32AEB" w:rsidRPr="00F5675D">
        <w:rPr>
          <w:rFonts w:ascii="Arial" w:hAnsi="Arial" w:cs="Arial"/>
          <w:sz w:val="24"/>
          <w:szCs w:val="24"/>
        </w:rPr>
        <w:tab/>
      </w:r>
      <w:r w:rsidR="00B32AEB" w:rsidRPr="00F5675D">
        <w:rPr>
          <w:rFonts w:ascii="Arial" w:hAnsi="Arial" w:cs="Arial"/>
          <w:sz w:val="24"/>
          <w:szCs w:val="24"/>
        </w:rPr>
        <w:tab/>
      </w:r>
      <w:r w:rsidR="00B32AEB" w:rsidRPr="00F5675D">
        <w:rPr>
          <w:rFonts w:ascii="Arial" w:hAnsi="Arial" w:cs="Arial"/>
          <w:sz w:val="24"/>
          <w:szCs w:val="24"/>
        </w:rPr>
        <w:tab/>
      </w:r>
      <w:r w:rsidR="00B32AEB" w:rsidRPr="00F5675D">
        <w:rPr>
          <w:rFonts w:ascii="Arial" w:hAnsi="Arial" w:cs="Arial"/>
          <w:sz w:val="24"/>
          <w:szCs w:val="24"/>
        </w:rPr>
        <w:tab/>
      </w:r>
      <w:r w:rsidR="00844CC1" w:rsidRPr="00F5675D">
        <w:rPr>
          <w:rFonts w:ascii="Arial" w:hAnsi="Arial" w:cs="Arial"/>
          <w:sz w:val="24"/>
          <w:szCs w:val="24"/>
        </w:rPr>
        <w:tab/>
      </w:r>
      <w:r w:rsidR="00844CC1" w:rsidRPr="00F5675D">
        <w:rPr>
          <w:rFonts w:ascii="Arial" w:hAnsi="Arial" w:cs="Arial"/>
          <w:sz w:val="24"/>
          <w:szCs w:val="24"/>
        </w:rPr>
        <w:tab/>
      </w:r>
      <w:hyperlink r:id="rId21" w:history="1">
        <w:r w:rsidR="00844CC1" w:rsidRPr="00F5675D">
          <w:rPr>
            <w:rStyle w:val="Hyperlink"/>
            <w:rFonts w:ascii="Arial" w:hAnsi="Arial" w:cs="Arial"/>
            <w:sz w:val="24"/>
            <w:szCs w:val="24"/>
          </w:rPr>
          <w:t>http://www.localhealth.org.uk</w:t>
        </w:r>
      </w:hyperlink>
    </w:p>
    <w:p w14:paraId="1E39788B" w14:textId="07A9F101" w:rsidR="0005039B" w:rsidRPr="00F5675D" w:rsidRDefault="006A37C9" w:rsidP="00DF3B10">
      <w:pPr>
        <w:pStyle w:val="ListParagraph"/>
        <w:ind w:left="0"/>
        <w:rPr>
          <w:rStyle w:val="Hyperlink"/>
          <w:rFonts w:ascii="Arial" w:hAnsi="Arial" w:cs="Arial"/>
          <w:sz w:val="24"/>
          <w:szCs w:val="24"/>
        </w:rPr>
      </w:pPr>
      <w:hyperlink r:id="rId22" w:history="1">
        <w:r w:rsidRPr="00F5675D">
          <w:rPr>
            <w:rStyle w:val="Hyperlink"/>
            <w:rFonts w:ascii="Arial" w:hAnsi="Arial" w:cs="Arial"/>
            <w:sz w:val="24"/>
            <w:szCs w:val="24"/>
          </w:rPr>
          <w:t>https://fingertips.phe.org.uk/</w:t>
        </w:r>
      </w:hyperlink>
      <w:r w:rsidR="00076F35" w:rsidRPr="00F5675D">
        <w:rPr>
          <w:rStyle w:val="Hyperlink"/>
          <w:rFonts w:ascii="Arial" w:hAnsi="Arial" w:cs="Arial"/>
          <w:sz w:val="24"/>
          <w:szCs w:val="24"/>
          <w:u w:val="none"/>
        </w:rPr>
        <w:t xml:space="preserve">    </w:t>
      </w:r>
      <w:r w:rsidR="00076F35" w:rsidRPr="00F5675D">
        <w:rPr>
          <w:rStyle w:val="Hyperlink"/>
          <w:rFonts w:ascii="Arial" w:hAnsi="Arial" w:cs="Arial"/>
          <w:sz w:val="24"/>
          <w:szCs w:val="24"/>
          <w:u w:val="none"/>
        </w:rPr>
        <w:tab/>
      </w:r>
      <w:r w:rsidR="00076F35" w:rsidRPr="00F5675D">
        <w:rPr>
          <w:rStyle w:val="Hyperlink"/>
          <w:rFonts w:ascii="Arial" w:hAnsi="Arial" w:cs="Arial"/>
          <w:sz w:val="24"/>
          <w:szCs w:val="24"/>
          <w:u w:val="none"/>
        </w:rPr>
        <w:tab/>
      </w:r>
      <w:r w:rsidR="00076F35" w:rsidRPr="00F5675D">
        <w:rPr>
          <w:rStyle w:val="Hyperlink"/>
          <w:rFonts w:ascii="Arial" w:hAnsi="Arial" w:cs="Arial"/>
          <w:sz w:val="24"/>
          <w:szCs w:val="24"/>
          <w:u w:val="none"/>
        </w:rPr>
        <w:tab/>
      </w:r>
      <w:r w:rsidR="00076F35" w:rsidRPr="00F5675D">
        <w:rPr>
          <w:rStyle w:val="Hyperlink"/>
          <w:rFonts w:ascii="Arial" w:hAnsi="Arial" w:cs="Arial"/>
          <w:sz w:val="24"/>
          <w:szCs w:val="24"/>
          <w:u w:val="none"/>
        </w:rPr>
        <w:tab/>
      </w:r>
      <w:r w:rsidR="00076F35" w:rsidRPr="00F5675D">
        <w:rPr>
          <w:rStyle w:val="Hyperlink"/>
          <w:rFonts w:ascii="Arial" w:hAnsi="Arial" w:cs="Arial"/>
          <w:sz w:val="24"/>
          <w:szCs w:val="24"/>
          <w:u w:val="none"/>
        </w:rPr>
        <w:tab/>
      </w:r>
      <w:r w:rsidR="00076F35" w:rsidRPr="00F5675D">
        <w:rPr>
          <w:rStyle w:val="Hyperlink"/>
          <w:rFonts w:ascii="Arial" w:hAnsi="Arial" w:cs="Arial"/>
          <w:sz w:val="24"/>
          <w:szCs w:val="24"/>
          <w:u w:val="none"/>
        </w:rPr>
        <w:tab/>
      </w:r>
      <w:r w:rsidR="00844CC1" w:rsidRPr="00F5675D">
        <w:rPr>
          <w:rStyle w:val="Hyperlink"/>
          <w:rFonts w:ascii="Arial" w:hAnsi="Arial" w:cs="Arial"/>
          <w:sz w:val="24"/>
          <w:szCs w:val="24"/>
          <w:u w:val="none"/>
        </w:rPr>
        <w:tab/>
      </w:r>
      <w:r w:rsidR="00844CC1" w:rsidRPr="00F5675D">
        <w:rPr>
          <w:rStyle w:val="Hyperlink"/>
          <w:rFonts w:ascii="Arial" w:hAnsi="Arial" w:cs="Arial"/>
          <w:sz w:val="24"/>
          <w:szCs w:val="24"/>
          <w:u w:val="none"/>
        </w:rPr>
        <w:tab/>
      </w:r>
      <w:hyperlink r:id="rId23" w:history="1">
        <w:r w:rsidR="001011E9" w:rsidRPr="00F5675D">
          <w:rPr>
            <w:rStyle w:val="Hyperlink"/>
            <w:rFonts w:ascii="Arial" w:hAnsi="Arial" w:cs="Arial"/>
            <w:sz w:val="24"/>
            <w:szCs w:val="24"/>
          </w:rPr>
          <w:t>https://shapeatlas.net</w:t>
        </w:r>
      </w:hyperlink>
      <w:r w:rsidR="00076F35" w:rsidRPr="00F5675D">
        <w:rPr>
          <w:rFonts w:ascii="Arial" w:hAnsi="Arial" w:cs="Arial"/>
          <w:sz w:val="24"/>
          <w:szCs w:val="24"/>
        </w:rPr>
        <w:t xml:space="preserve"> </w:t>
      </w:r>
    </w:p>
    <w:p w14:paraId="0CB92198" w14:textId="54049128" w:rsidR="006A37C9" w:rsidRPr="00F5675D" w:rsidRDefault="006605AF" w:rsidP="00DF3B10">
      <w:pPr>
        <w:pStyle w:val="ListParagraph"/>
        <w:ind w:left="0"/>
        <w:rPr>
          <w:rFonts w:ascii="Arial" w:eastAsia="Times New Roman" w:hAnsi="Arial" w:cs="Arial"/>
          <w:sz w:val="24"/>
          <w:szCs w:val="24"/>
          <w:lang w:eastAsia="en-GB"/>
        </w:rPr>
      </w:pPr>
      <w:r w:rsidRPr="00F5675D">
        <w:rPr>
          <w:rStyle w:val="Hyperlink"/>
          <w:rFonts w:ascii="Arial" w:hAnsi="Arial" w:cs="Arial"/>
          <w:sz w:val="24"/>
          <w:szCs w:val="24"/>
          <w:u w:val="none"/>
        </w:rPr>
        <w:tab/>
      </w:r>
    </w:p>
    <w:p w14:paraId="25D1B5B6" w14:textId="394BD19A" w:rsidR="00580227" w:rsidRPr="00F5675D" w:rsidRDefault="00580227" w:rsidP="000E566C">
      <w:pPr>
        <w:pStyle w:val="ListParagraph"/>
        <w:spacing w:after="0"/>
        <w:ind w:left="0"/>
        <w:rPr>
          <w:rFonts w:ascii="Arial" w:eastAsia="Times New Roman" w:hAnsi="Arial" w:cs="Arial"/>
          <w:b/>
          <w:sz w:val="24"/>
          <w:szCs w:val="24"/>
          <w:lang w:eastAsia="en-GB"/>
        </w:rPr>
      </w:pPr>
      <w:r w:rsidRPr="00F5675D">
        <w:rPr>
          <w:rFonts w:ascii="Arial" w:eastAsia="Times New Roman" w:hAnsi="Arial" w:cs="Arial"/>
          <w:b/>
          <w:sz w:val="24"/>
          <w:szCs w:val="24"/>
          <w:lang w:eastAsia="en-GB"/>
        </w:rPr>
        <w:t>Population Characteristics</w:t>
      </w:r>
    </w:p>
    <w:p w14:paraId="69FCC317" w14:textId="733964DD" w:rsidR="00580227" w:rsidRPr="00F5675D" w:rsidRDefault="00580227" w:rsidP="009B6DB3">
      <w:pPr>
        <w:pStyle w:val="ListParagraph"/>
        <w:spacing w:after="0"/>
        <w:ind w:left="0"/>
        <w:rPr>
          <w:rFonts w:ascii="Arial" w:hAnsi="Arial" w:cs="Arial"/>
          <w:sz w:val="24"/>
          <w:szCs w:val="24"/>
        </w:rPr>
      </w:pPr>
      <w:hyperlink r:id="rId24" w:history="1">
        <w:r w:rsidRPr="00F5675D">
          <w:rPr>
            <w:rStyle w:val="Hyperlink"/>
            <w:rFonts w:ascii="Arial" w:hAnsi="Arial" w:cs="Arial"/>
            <w:sz w:val="24"/>
            <w:szCs w:val="24"/>
          </w:rPr>
          <w:t>https://www.ons.gov.uk/census/</w:t>
        </w:r>
      </w:hyperlink>
      <w:r w:rsidRPr="00F5675D">
        <w:rPr>
          <w:rFonts w:ascii="Arial" w:hAnsi="Arial" w:cs="Arial"/>
          <w:sz w:val="24"/>
          <w:szCs w:val="24"/>
        </w:rPr>
        <w:t xml:space="preserve"> </w:t>
      </w:r>
    </w:p>
    <w:p w14:paraId="0C26059A" w14:textId="77777777" w:rsidR="006771D1" w:rsidRPr="00F5675D" w:rsidRDefault="007F13B5" w:rsidP="009B6DB3">
      <w:pPr>
        <w:pStyle w:val="ListParagraph"/>
        <w:spacing w:after="0"/>
        <w:ind w:left="0"/>
        <w:rPr>
          <w:rStyle w:val="Hyperlink"/>
          <w:rFonts w:ascii="Arial" w:hAnsi="Arial" w:cs="Arial"/>
          <w:sz w:val="24"/>
          <w:szCs w:val="24"/>
        </w:rPr>
      </w:pPr>
      <w:hyperlink r:id="rId25" w:history="1">
        <w:r w:rsidRPr="00F5675D">
          <w:rPr>
            <w:rStyle w:val="Hyperlink"/>
            <w:rFonts w:ascii="Arial" w:hAnsi="Arial" w:cs="Arial"/>
            <w:sz w:val="24"/>
            <w:szCs w:val="24"/>
          </w:rPr>
          <w:t>http://opendatacommunities.org/resource?uri=http%3A%2F%2Fopendatacommunities.org%2Fdata%2Fsocietal-wellbeing%2Fimd%2Findices</w:t>
        </w:r>
      </w:hyperlink>
    </w:p>
    <w:p w14:paraId="68FA29D4" w14:textId="6CE452F6" w:rsidR="006771D1" w:rsidRPr="00F5675D" w:rsidRDefault="008306AF" w:rsidP="009B6DB3">
      <w:pPr>
        <w:pStyle w:val="ListParagraph"/>
        <w:spacing w:after="0"/>
        <w:ind w:left="0"/>
        <w:rPr>
          <w:rFonts w:ascii="Arial" w:hAnsi="Arial" w:cs="Arial"/>
          <w:sz w:val="24"/>
          <w:szCs w:val="24"/>
        </w:rPr>
      </w:pPr>
      <w:hyperlink r:id="rId26" w:history="1">
        <w:r w:rsidRPr="00F5675D">
          <w:rPr>
            <w:rStyle w:val="Hyperlink"/>
            <w:rFonts w:ascii="Arial" w:hAnsi="Arial" w:cs="Arial"/>
            <w:sz w:val="24"/>
            <w:szCs w:val="24"/>
          </w:rPr>
          <w:t>https://www.gov.uk/government/statistics/english-indices-of-deprivation-2015</w:t>
        </w:r>
      </w:hyperlink>
      <w:r w:rsidR="006771D1" w:rsidRPr="00F5675D">
        <w:rPr>
          <w:rFonts w:ascii="Arial" w:hAnsi="Arial" w:cs="Arial"/>
          <w:sz w:val="24"/>
          <w:szCs w:val="24"/>
        </w:rPr>
        <w:t xml:space="preserve"> </w:t>
      </w:r>
    </w:p>
    <w:p w14:paraId="5953720E" w14:textId="77777777" w:rsidR="008306AF" w:rsidRPr="00F5675D" w:rsidRDefault="008306AF" w:rsidP="009B6DB3">
      <w:pPr>
        <w:spacing w:after="0"/>
        <w:rPr>
          <w:rFonts w:ascii="Arial" w:hAnsi="Arial" w:cs="Arial"/>
          <w:sz w:val="24"/>
          <w:szCs w:val="24"/>
        </w:rPr>
      </w:pPr>
      <w:hyperlink r:id="rId27" w:history="1">
        <w:r w:rsidRPr="00F5675D">
          <w:rPr>
            <w:rStyle w:val="Hyperlink"/>
            <w:rFonts w:ascii="Arial" w:hAnsi="Arial" w:cs="Arial"/>
            <w:sz w:val="24"/>
            <w:szCs w:val="24"/>
          </w:rPr>
          <w:t>https://stat-xplore.dwp.gov.uk/webapi/jsf/dataCatalogueExplorer.xhtml</w:t>
        </w:r>
      </w:hyperlink>
    </w:p>
    <w:p w14:paraId="752ECB23" w14:textId="77777777" w:rsidR="00415D0A" w:rsidRPr="00F5675D" w:rsidRDefault="00415D0A" w:rsidP="00415D0A">
      <w:pPr>
        <w:pStyle w:val="ListParagraph"/>
        <w:ind w:left="0"/>
        <w:rPr>
          <w:rStyle w:val="Hyperlink"/>
          <w:rFonts w:ascii="Arial" w:hAnsi="Arial" w:cs="Arial"/>
          <w:sz w:val="24"/>
          <w:szCs w:val="24"/>
        </w:rPr>
      </w:pPr>
    </w:p>
    <w:p w14:paraId="41E21E99" w14:textId="26244551" w:rsidR="00DD775D" w:rsidRPr="00F5675D" w:rsidRDefault="00795E2C" w:rsidP="00DF3B10">
      <w:pPr>
        <w:pStyle w:val="ListParagraph"/>
        <w:ind w:left="0"/>
        <w:rPr>
          <w:rFonts w:ascii="Arial" w:eastAsia="Times New Roman" w:hAnsi="Arial" w:cs="Arial"/>
          <w:b/>
          <w:sz w:val="24"/>
          <w:szCs w:val="24"/>
          <w:lang w:eastAsia="en-GB"/>
        </w:rPr>
      </w:pPr>
      <w:r w:rsidRPr="00F5675D">
        <w:rPr>
          <w:rFonts w:ascii="Arial" w:eastAsia="Times New Roman" w:hAnsi="Arial" w:cs="Arial"/>
          <w:b/>
          <w:sz w:val="24"/>
          <w:szCs w:val="24"/>
          <w:lang w:eastAsia="en-GB"/>
        </w:rPr>
        <w:t>Specific to Screening</w:t>
      </w:r>
    </w:p>
    <w:p w14:paraId="6C9E8282" w14:textId="5FE1A287" w:rsidR="00DF3B10" w:rsidRPr="00F5675D" w:rsidRDefault="00DF3B10" w:rsidP="00DF3B10">
      <w:pPr>
        <w:pStyle w:val="ListParagraph"/>
        <w:ind w:left="0"/>
        <w:rPr>
          <w:rFonts w:ascii="Arial" w:hAnsi="Arial" w:cs="Arial"/>
          <w:sz w:val="24"/>
          <w:szCs w:val="24"/>
        </w:rPr>
      </w:pPr>
      <w:hyperlink r:id="rId28" w:history="1">
        <w:r w:rsidRPr="00F5675D">
          <w:rPr>
            <w:rStyle w:val="Hyperlink"/>
            <w:rFonts w:ascii="Arial" w:hAnsi="Arial" w:cs="Arial"/>
            <w:sz w:val="24"/>
            <w:szCs w:val="24"/>
          </w:rPr>
          <w:t>Cancer Screening - NHS Digital</w:t>
        </w:r>
      </w:hyperlink>
    </w:p>
    <w:p w14:paraId="0EF71672" w14:textId="4FC3404C" w:rsidR="00153C4E" w:rsidRPr="00F5675D" w:rsidRDefault="00153C4E" w:rsidP="00DF3B10">
      <w:pPr>
        <w:pStyle w:val="ListParagraph"/>
        <w:ind w:left="0"/>
        <w:rPr>
          <w:rFonts w:ascii="Arial" w:hAnsi="Arial" w:cs="Arial"/>
          <w:sz w:val="24"/>
          <w:szCs w:val="24"/>
        </w:rPr>
      </w:pPr>
    </w:p>
    <w:p w14:paraId="2119A526" w14:textId="0900F7F7" w:rsidR="00D10265" w:rsidRPr="00F5675D" w:rsidRDefault="00D10265" w:rsidP="00D0481C">
      <w:pPr>
        <w:pStyle w:val="ListParagraph"/>
        <w:ind w:left="0"/>
        <w:rPr>
          <w:rFonts w:ascii="Arial" w:hAnsi="Arial" w:cs="Arial"/>
          <w:sz w:val="24"/>
          <w:szCs w:val="24"/>
        </w:rPr>
      </w:pPr>
    </w:p>
    <w:p w14:paraId="61E8532C" w14:textId="007EA726" w:rsidR="0016371B" w:rsidRPr="00F5675D" w:rsidRDefault="0016371B" w:rsidP="00D0481C">
      <w:pPr>
        <w:pStyle w:val="ListParagraph"/>
        <w:ind w:left="0"/>
        <w:rPr>
          <w:rFonts w:ascii="Arial" w:eastAsia="Times New Roman" w:hAnsi="Arial" w:cs="Arial"/>
          <w:sz w:val="24"/>
          <w:szCs w:val="24"/>
          <w:lang w:eastAsia="en-GB"/>
        </w:rPr>
      </w:pPr>
    </w:p>
    <w:p w14:paraId="6633FD0A" w14:textId="18650C16" w:rsidR="003E07CC" w:rsidRPr="00AA3F4D" w:rsidRDefault="00245547" w:rsidP="00AA3F4D">
      <w:pPr>
        <w:pStyle w:val="ListParagraph"/>
        <w:ind w:left="0"/>
        <w:jc w:val="center"/>
        <w:rPr>
          <w:rFonts w:ascii="Arial" w:eastAsia="Times New Roman" w:hAnsi="Arial" w:cs="Arial"/>
          <w:b/>
          <w:i/>
          <w:sz w:val="24"/>
          <w:szCs w:val="24"/>
          <w:lang w:eastAsia="en-GB"/>
        </w:rPr>
      </w:pPr>
      <w:r w:rsidRPr="00F5675D">
        <w:rPr>
          <w:rFonts w:ascii="Arial" w:eastAsia="Times New Roman" w:hAnsi="Arial" w:cs="Arial"/>
          <w:b/>
          <w:i/>
          <w:sz w:val="24"/>
          <w:szCs w:val="24"/>
          <w:lang w:eastAsia="en-GB"/>
        </w:rPr>
        <w:t>Data may not be complete</w:t>
      </w:r>
      <w:r w:rsidR="008B1CB5" w:rsidRPr="00F5675D">
        <w:rPr>
          <w:rFonts w:ascii="Arial" w:eastAsia="Times New Roman" w:hAnsi="Arial" w:cs="Arial"/>
          <w:b/>
          <w:i/>
          <w:sz w:val="24"/>
          <w:szCs w:val="24"/>
          <w:lang w:eastAsia="en-GB"/>
        </w:rPr>
        <w:t>,</w:t>
      </w:r>
      <w:r w:rsidRPr="00F5675D">
        <w:rPr>
          <w:rFonts w:ascii="Arial" w:eastAsia="Times New Roman" w:hAnsi="Arial" w:cs="Arial"/>
          <w:b/>
          <w:i/>
          <w:sz w:val="24"/>
          <w:szCs w:val="24"/>
          <w:lang w:eastAsia="en-GB"/>
        </w:rPr>
        <w:t xml:space="preserve"> but it leads you to ask the right questions</w:t>
      </w:r>
    </w:p>
    <w:p w14:paraId="366FB25B" w14:textId="77777777" w:rsidR="00F5675D" w:rsidRDefault="00F5675D" w:rsidP="00797433">
      <w:pPr>
        <w:pStyle w:val="ListParagraph"/>
        <w:ind w:left="0"/>
        <w:rPr>
          <w:rFonts w:ascii="Arial" w:eastAsia="Times New Roman" w:hAnsi="Arial" w:cs="Arial"/>
          <w:b/>
          <w:bCs/>
          <w:color w:val="548DD4" w:themeColor="text2" w:themeTint="99"/>
          <w:sz w:val="28"/>
          <w:szCs w:val="28"/>
          <w:lang w:eastAsia="en-GB"/>
        </w:rPr>
      </w:pPr>
    </w:p>
    <w:p w14:paraId="27B6430B" w14:textId="77777777" w:rsidR="0068018B" w:rsidRDefault="0068018B" w:rsidP="00797433">
      <w:pPr>
        <w:pStyle w:val="ListParagraph"/>
        <w:ind w:left="0"/>
        <w:rPr>
          <w:rFonts w:ascii="Arial" w:eastAsia="Times New Roman" w:hAnsi="Arial" w:cs="Arial"/>
          <w:b/>
          <w:bCs/>
          <w:color w:val="548DD4" w:themeColor="text2" w:themeTint="99"/>
          <w:sz w:val="28"/>
          <w:szCs w:val="28"/>
          <w:lang w:eastAsia="en-GB"/>
        </w:rPr>
      </w:pPr>
    </w:p>
    <w:p w14:paraId="4D110D20" w14:textId="77777777" w:rsidR="0068018B" w:rsidRDefault="0068018B" w:rsidP="00797433">
      <w:pPr>
        <w:pStyle w:val="ListParagraph"/>
        <w:ind w:left="0"/>
        <w:rPr>
          <w:rFonts w:ascii="Arial" w:eastAsia="Times New Roman" w:hAnsi="Arial" w:cs="Arial"/>
          <w:b/>
          <w:bCs/>
          <w:color w:val="548DD4" w:themeColor="text2" w:themeTint="99"/>
          <w:sz w:val="28"/>
          <w:szCs w:val="28"/>
          <w:lang w:eastAsia="en-GB"/>
        </w:rPr>
      </w:pPr>
    </w:p>
    <w:p w14:paraId="5CB6B93E" w14:textId="77777777" w:rsidR="0068018B" w:rsidRPr="00F5675D" w:rsidRDefault="0068018B" w:rsidP="00797433">
      <w:pPr>
        <w:pStyle w:val="ListParagraph"/>
        <w:ind w:left="0"/>
        <w:rPr>
          <w:rFonts w:ascii="Arial" w:eastAsia="Times New Roman" w:hAnsi="Arial" w:cs="Arial"/>
          <w:b/>
          <w:bCs/>
          <w:color w:val="548DD4" w:themeColor="text2" w:themeTint="99"/>
          <w:sz w:val="28"/>
          <w:szCs w:val="28"/>
          <w:lang w:eastAsia="en-GB"/>
        </w:rPr>
      </w:pPr>
    </w:p>
    <w:p w14:paraId="12C21410" w14:textId="2A33A589" w:rsidR="00797433" w:rsidRPr="00F5675D" w:rsidRDefault="005B473F" w:rsidP="00797433">
      <w:pPr>
        <w:pStyle w:val="ListParagraph"/>
        <w:ind w:left="0"/>
        <w:rPr>
          <w:rFonts w:ascii="Arial" w:eastAsia="Times New Roman" w:hAnsi="Arial" w:cs="Arial"/>
          <w:b/>
          <w:color w:val="2962A7"/>
          <w:sz w:val="24"/>
          <w:szCs w:val="24"/>
          <w:lang w:eastAsia="en-GB"/>
        </w:rPr>
      </w:pPr>
      <w:r w:rsidRPr="00F5675D">
        <w:rPr>
          <w:rFonts w:ascii="Arial" w:eastAsia="Times New Roman" w:hAnsi="Arial" w:cs="Arial"/>
          <w:b/>
          <w:color w:val="2962A7"/>
          <w:sz w:val="24"/>
          <w:szCs w:val="24"/>
          <w:lang w:eastAsia="en-GB"/>
        </w:rPr>
        <w:lastRenderedPageBreak/>
        <w:t>Evidence Base</w:t>
      </w:r>
      <w:r w:rsidR="00E97956" w:rsidRPr="00F5675D">
        <w:rPr>
          <w:rFonts w:ascii="Arial" w:eastAsia="Times New Roman" w:hAnsi="Arial" w:cs="Arial"/>
          <w:b/>
          <w:color w:val="2962A7"/>
          <w:sz w:val="24"/>
          <w:szCs w:val="24"/>
          <w:lang w:eastAsia="en-GB"/>
        </w:rPr>
        <w:t xml:space="preserve"> </w:t>
      </w:r>
    </w:p>
    <w:p w14:paraId="585ADDBF" w14:textId="77777777" w:rsidR="00450A4F" w:rsidRPr="00F5675D" w:rsidRDefault="00450A4F" w:rsidP="00797433">
      <w:pPr>
        <w:pStyle w:val="ListParagraph"/>
        <w:ind w:left="0"/>
        <w:rPr>
          <w:rFonts w:ascii="Arial" w:eastAsia="Times New Roman" w:hAnsi="Arial" w:cs="Arial"/>
          <w:b/>
          <w:bCs/>
          <w:color w:val="548DD4" w:themeColor="text2" w:themeTint="99"/>
          <w:sz w:val="24"/>
          <w:szCs w:val="24"/>
          <w:lang w:eastAsia="en-GB"/>
        </w:rPr>
      </w:pPr>
    </w:p>
    <w:p w14:paraId="49713473" w14:textId="117FD2F6" w:rsidR="00074C5C" w:rsidRPr="00F5675D" w:rsidRDefault="00D22608" w:rsidP="00A54AA9">
      <w:pPr>
        <w:pStyle w:val="ListParagraph"/>
        <w:ind w:left="0"/>
        <w:jc w:val="left"/>
        <w:rPr>
          <w:rFonts w:ascii="Arial" w:hAnsi="Arial" w:cs="Arial"/>
          <w:sz w:val="24"/>
          <w:szCs w:val="24"/>
          <w:shd w:val="clear" w:color="auto" w:fill="FFFFFF"/>
        </w:rPr>
      </w:pPr>
      <w:r w:rsidRPr="00F5675D">
        <w:rPr>
          <w:rFonts w:ascii="Arial" w:hAnsi="Arial" w:cs="Arial"/>
          <w:b/>
          <w:sz w:val="24"/>
          <w:szCs w:val="24"/>
          <w:shd w:val="clear" w:color="auto" w:fill="FFFFFF"/>
        </w:rPr>
        <w:t xml:space="preserve">The PHE </w:t>
      </w:r>
      <w:r w:rsidR="00FA5CD4" w:rsidRPr="00F5675D">
        <w:rPr>
          <w:rFonts w:ascii="Arial" w:hAnsi="Arial" w:cs="Arial"/>
          <w:b/>
          <w:sz w:val="24"/>
          <w:szCs w:val="24"/>
          <w:shd w:val="clear" w:color="auto" w:fill="FFFFFF"/>
        </w:rPr>
        <w:t>S</w:t>
      </w:r>
      <w:r w:rsidRPr="00F5675D">
        <w:rPr>
          <w:rFonts w:ascii="Arial" w:hAnsi="Arial" w:cs="Arial"/>
          <w:b/>
          <w:sz w:val="24"/>
          <w:szCs w:val="24"/>
          <w:shd w:val="clear" w:color="auto" w:fill="FFFFFF"/>
        </w:rPr>
        <w:t xml:space="preserve">creening </w:t>
      </w:r>
      <w:r w:rsidR="00FA5CD4" w:rsidRPr="00F5675D">
        <w:rPr>
          <w:rFonts w:ascii="Arial" w:hAnsi="Arial" w:cs="Arial"/>
          <w:b/>
          <w:sz w:val="24"/>
          <w:szCs w:val="24"/>
          <w:shd w:val="clear" w:color="auto" w:fill="FFFFFF"/>
        </w:rPr>
        <w:t>I</w:t>
      </w:r>
      <w:r w:rsidRPr="00F5675D">
        <w:rPr>
          <w:rFonts w:ascii="Arial" w:hAnsi="Arial" w:cs="Arial"/>
          <w:b/>
          <w:sz w:val="24"/>
          <w:szCs w:val="24"/>
          <w:shd w:val="clear" w:color="auto" w:fill="FFFFFF"/>
        </w:rPr>
        <w:t xml:space="preserve">nequalities </w:t>
      </w:r>
      <w:r w:rsidR="00FA5CD4" w:rsidRPr="00F5675D">
        <w:rPr>
          <w:rFonts w:ascii="Arial" w:hAnsi="Arial" w:cs="Arial"/>
          <w:b/>
          <w:sz w:val="24"/>
          <w:szCs w:val="24"/>
          <w:shd w:val="clear" w:color="auto" w:fill="FFFFFF"/>
        </w:rPr>
        <w:t>S</w:t>
      </w:r>
      <w:r w:rsidRPr="00F5675D">
        <w:rPr>
          <w:rFonts w:ascii="Arial" w:hAnsi="Arial" w:cs="Arial"/>
          <w:b/>
          <w:sz w:val="24"/>
          <w:szCs w:val="24"/>
          <w:shd w:val="clear" w:color="auto" w:fill="FFFFFF"/>
        </w:rPr>
        <w:t>trategy</w:t>
      </w:r>
      <w:r w:rsidRPr="00F5675D">
        <w:rPr>
          <w:rFonts w:ascii="Arial" w:hAnsi="Arial" w:cs="Arial"/>
          <w:sz w:val="24"/>
          <w:szCs w:val="24"/>
          <w:shd w:val="clear" w:color="auto" w:fill="FFFFFF"/>
        </w:rPr>
        <w:t xml:space="preserve"> (</w:t>
      </w:r>
      <w:hyperlink r:id="rId29" w:history="1">
        <w:r w:rsidRPr="00F5675D">
          <w:rPr>
            <w:rStyle w:val="Hyperlink"/>
            <w:rFonts w:ascii="Arial" w:hAnsi="Arial" w:cs="Arial"/>
            <w:color w:val="auto"/>
            <w:sz w:val="24"/>
            <w:szCs w:val="24"/>
            <w:shd w:val="clear" w:color="auto" w:fill="FFFFFF"/>
          </w:rPr>
          <w:t>https://www.gov.uk/government/publications/nhs-population-screening-inequalities-strategy/phe-screening-inequalities-strategy</w:t>
        </w:r>
      </w:hyperlink>
      <w:r w:rsidRPr="00F5675D">
        <w:rPr>
          <w:rFonts w:ascii="Arial" w:hAnsi="Arial" w:cs="Arial"/>
          <w:sz w:val="24"/>
          <w:szCs w:val="24"/>
          <w:shd w:val="clear" w:color="auto" w:fill="FFFFFF"/>
        </w:rPr>
        <w:t>) sets out ways to support all partners involved in the commissioning and provision of screening in reducing inequalities and ensuring equitable access to screening. In addition, on 22</w:t>
      </w:r>
      <w:r w:rsidRPr="00F5675D">
        <w:rPr>
          <w:rFonts w:ascii="Arial" w:hAnsi="Arial" w:cs="Arial"/>
          <w:sz w:val="24"/>
          <w:szCs w:val="24"/>
          <w:shd w:val="clear" w:color="auto" w:fill="FFFFFF"/>
          <w:vertAlign w:val="superscript"/>
        </w:rPr>
        <w:t>nd</w:t>
      </w:r>
      <w:r w:rsidRPr="00F5675D">
        <w:rPr>
          <w:rFonts w:ascii="Arial" w:hAnsi="Arial" w:cs="Arial"/>
          <w:sz w:val="24"/>
          <w:szCs w:val="24"/>
          <w:shd w:val="clear" w:color="auto" w:fill="FFFFFF"/>
        </w:rPr>
        <w:t xml:space="preserve"> March 2021, PHE published the ‘NHS population screening: identifying and reducing inequalities’ guidance which includes</w:t>
      </w:r>
      <w:r w:rsidR="00EF36A0" w:rsidRPr="00F5675D">
        <w:rPr>
          <w:rFonts w:ascii="Arial" w:hAnsi="Arial" w:cs="Arial"/>
          <w:sz w:val="24"/>
          <w:szCs w:val="24"/>
          <w:shd w:val="clear" w:color="auto" w:fill="FFFFFF"/>
        </w:rPr>
        <w:t>.</w:t>
      </w:r>
    </w:p>
    <w:p w14:paraId="730BEFDF" w14:textId="77777777" w:rsidR="00074C5C" w:rsidRPr="00F5675D" w:rsidRDefault="00074C5C" w:rsidP="00074C5C">
      <w:pPr>
        <w:pStyle w:val="ListParagraph"/>
        <w:ind w:left="0"/>
        <w:rPr>
          <w:rFonts w:ascii="Arial" w:hAnsi="Arial" w:cs="Arial"/>
          <w:sz w:val="24"/>
          <w:szCs w:val="24"/>
          <w:shd w:val="clear" w:color="auto" w:fill="FFFFFF"/>
        </w:rPr>
      </w:pPr>
    </w:p>
    <w:p w14:paraId="77B04015" w14:textId="2338B122" w:rsidR="008C2BD9" w:rsidRPr="00F5675D" w:rsidRDefault="008C2BD9" w:rsidP="00430724">
      <w:pPr>
        <w:pStyle w:val="ListParagraph"/>
        <w:spacing w:after="0"/>
        <w:ind w:left="0"/>
        <w:rPr>
          <w:rFonts w:ascii="Arial" w:hAnsi="Arial" w:cs="Arial"/>
          <w:sz w:val="24"/>
          <w:szCs w:val="24"/>
        </w:rPr>
      </w:pPr>
      <w:r w:rsidRPr="00F5675D">
        <w:rPr>
          <w:rFonts w:ascii="Arial" w:hAnsi="Arial" w:cs="Arial"/>
          <w:sz w:val="24"/>
          <w:szCs w:val="24"/>
        </w:rPr>
        <w:t>A national audit of quality assurance visits to local screening services found that SQAS teams consistently address inequalities in visits across all screening programmes</w:t>
      </w:r>
    </w:p>
    <w:p w14:paraId="44CC56EA" w14:textId="77777777" w:rsidR="00FD192A" w:rsidRPr="00F5675D" w:rsidRDefault="00FD192A" w:rsidP="00430724">
      <w:pPr>
        <w:spacing w:after="0" w:line="340" w:lineRule="exact"/>
        <w:rPr>
          <w:rStyle w:val="Hyperlink"/>
          <w:rFonts w:ascii="Arial" w:hAnsi="Arial" w:cs="Arial"/>
          <w:color w:val="auto"/>
          <w:sz w:val="24"/>
          <w:szCs w:val="24"/>
        </w:rPr>
      </w:pPr>
      <w:hyperlink r:id="rId30" w:history="1">
        <w:r w:rsidRPr="00F5675D">
          <w:rPr>
            <w:rStyle w:val="Hyperlink"/>
            <w:rFonts w:ascii="Arial" w:hAnsi="Arial" w:cs="Arial"/>
            <w:color w:val="auto"/>
            <w:sz w:val="24"/>
            <w:szCs w:val="24"/>
          </w:rPr>
          <w:t>Inequalities consistently addressed in quality assurance visits to local NHS screening services - PHE Screening (blog.gov.uk)</w:t>
        </w:r>
      </w:hyperlink>
    </w:p>
    <w:p w14:paraId="0872FDE8" w14:textId="77777777" w:rsidR="008F57CA" w:rsidRPr="00F5675D" w:rsidRDefault="008F57CA" w:rsidP="0008027D">
      <w:pPr>
        <w:spacing w:after="0" w:line="240" w:lineRule="auto"/>
        <w:jc w:val="left"/>
        <w:rPr>
          <w:rFonts w:ascii="Arial" w:eastAsiaTheme="minorEastAsia" w:hAnsi="Arial" w:cs="Arial"/>
          <w:b/>
          <w:color w:val="000000" w:themeColor="text1"/>
          <w:kern w:val="24"/>
          <w:sz w:val="24"/>
          <w:szCs w:val="24"/>
          <w:lang w:eastAsia="en-GB"/>
        </w:rPr>
      </w:pPr>
    </w:p>
    <w:p w14:paraId="3643F59C" w14:textId="29FB2394" w:rsidR="00451F55" w:rsidRPr="00F5675D" w:rsidRDefault="00451F55" w:rsidP="00451F55">
      <w:pPr>
        <w:spacing w:after="0" w:line="340" w:lineRule="exact"/>
        <w:rPr>
          <w:rFonts w:ascii="Arial" w:hAnsi="Arial" w:cs="Arial"/>
          <w:sz w:val="24"/>
          <w:szCs w:val="24"/>
          <w:shd w:val="clear" w:color="auto" w:fill="FAF9F8"/>
        </w:rPr>
      </w:pPr>
      <w:hyperlink r:id="rId31" w:history="1">
        <w:r w:rsidRPr="00F5675D">
          <w:rPr>
            <w:rStyle w:val="Hyperlink"/>
            <w:rFonts w:ascii="Arial" w:hAnsi="Arial" w:cs="Arial"/>
            <w:color w:val="auto"/>
            <w:sz w:val="24"/>
            <w:szCs w:val="24"/>
          </w:rPr>
          <w:t>Equality Act 2010 (legislation.gov.uk)</w:t>
        </w:r>
      </w:hyperlink>
      <w:r w:rsidR="000034BB" w:rsidRPr="00F5675D">
        <w:rPr>
          <w:rStyle w:val="Hyperlink"/>
          <w:rFonts w:ascii="Arial" w:hAnsi="Arial" w:cs="Arial"/>
          <w:color w:val="auto"/>
          <w:sz w:val="24"/>
          <w:szCs w:val="24"/>
        </w:rPr>
        <w:t>:</w:t>
      </w:r>
      <w:r w:rsidRPr="00F5675D">
        <w:rPr>
          <w:rFonts w:ascii="Arial" w:hAnsi="Arial" w:cs="Arial"/>
          <w:sz w:val="24"/>
          <w:szCs w:val="24"/>
          <w:shd w:val="clear" w:color="auto" w:fill="FAF9F8"/>
        </w:rPr>
        <w:t xml:space="preserve"> legally protects people from discrimination in the workplace and in wider society.</w:t>
      </w:r>
    </w:p>
    <w:p w14:paraId="2AE4D829" w14:textId="77777777" w:rsidR="008D0CC4" w:rsidRPr="00F5675D" w:rsidRDefault="008D0CC4" w:rsidP="001E3DA3">
      <w:pPr>
        <w:spacing w:after="0" w:line="340" w:lineRule="exact"/>
        <w:rPr>
          <w:rFonts w:ascii="Arial" w:hAnsi="Arial" w:cs="Arial"/>
          <w:sz w:val="24"/>
          <w:szCs w:val="24"/>
        </w:rPr>
      </w:pPr>
    </w:p>
    <w:p w14:paraId="6A5FC5C7" w14:textId="0B1CF637" w:rsidR="00040FFA" w:rsidRPr="00F5675D" w:rsidRDefault="00040FFA" w:rsidP="000034BB">
      <w:pPr>
        <w:spacing w:after="0" w:line="340" w:lineRule="exact"/>
        <w:rPr>
          <w:rFonts w:ascii="Arial" w:hAnsi="Arial" w:cs="Arial"/>
          <w:sz w:val="24"/>
          <w:szCs w:val="24"/>
        </w:rPr>
      </w:pPr>
      <w:r w:rsidRPr="00F5675D">
        <w:rPr>
          <w:rFonts w:ascii="Arial" w:hAnsi="Arial" w:cs="Arial"/>
          <w:i/>
          <w:sz w:val="24"/>
          <w:szCs w:val="24"/>
        </w:rPr>
        <w:t>Examples of Inequalities in Screenin</w:t>
      </w:r>
      <w:r w:rsidR="00EF0B4E" w:rsidRPr="00F5675D">
        <w:rPr>
          <w:rFonts w:ascii="Arial" w:hAnsi="Arial" w:cs="Arial"/>
          <w:i/>
          <w:sz w:val="24"/>
          <w:szCs w:val="24"/>
        </w:rPr>
        <w:t>g:</w:t>
      </w:r>
    </w:p>
    <w:p w14:paraId="77335CF9" w14:textId="77777777" w:rsidR="00040FFA" w:rsidRPr="00F5675D" w:rsidRDefault="00040FFA" w:rsidP="000A4CAF">
      <w:pPr>
        <w:pStyle w:val="Default"/>
        <w:numPr>
          <w:ilvl w:val="0"/>
          <w:numId w:val="6"/>
        </w:numPr>
        <w:rPr>
          <w:color w:val="auto"/>
        </w:rPr>
      </w:pPr>
      <w:r w:rsidRPr="00F5675D">
        <w:rPr>
          <w:color w:val="auto"/>
        </w:rPr>
        <w:t>Within the AAA programme those experiencing social deprivation are less likely to attend screening and the proportion of aneurysms detected is inversely correlated with increasing deprivation</w:t>
      </w:r>
    </w:p>
    <w:p w14:paraId="0882BC10" w14:textId="77777777" w:rsidR="00040FFA" w:rsidRPr="00F5675D" w:rsidRDefault="00040FFA" w:rsidP="000A4CAF">
      <w:pPr>
        <w:pStyle w:val="Default"/>
        <w:numPr>
          <w:ilvl w:val="0"/>
          <w:numId w:val="6"/>
        </w:numPr>
        <w:rPr>
          <w:color w:val="auto"/>
        </w:rPr>
      </w:pPr>
      <w:r w:rsidRPr="00F5675D">
        <w:rPr>
          <w:color w:val="auto"/>
        </w:rPr>
        <w:t>More people in deprived groups are less likely to complete bowel screening (35% for the most deprived compared to 61% for the least) and are more likely to die from bowel cancer.</w:t>
      </w:r>
    </w:p>
    <w:p w14:paraId="1A75722E" w14:textId="77777777" w:rsidR="00040FFA" w:rsidRPr="00F5675D" w:rsidRDefault="00040FFA" w:rsidP="000A4CAF">
      <w:pPr>
        <w:pStyle w:val="Default"/>
        <w:numPr>
          <w:ilvl w:val="0"/>
          <w:numId w:val="6"/>
        </w:numPr>
        <w:rPr>
          <w:color w:val="auto"/>
        </w:rPr>
      </w:pPr>
      <w:r w:rsidRPr="00F5675D">
        <w:rPr>
          <w:color w:val="auto"/>
        </w:rPr>
        <w:t>Women in the most deprived groups are less likely to attend cervical screening yet are more likely to have high risk HPV and a higher risk of being diagnosed with/dying from cervical cancer</w:t>
      </w:r>
    </w:p>
    <w:p w14:paraId="26AA0350" w14:textId="1D91D58F" w:rsidR="00040FFA" w:rsidRPr="00F5675D" w:rsidRDefault="007A04F7" w:rsidP="000A4CAF">
      <w:pPr>
        <w:pStyle w:val="Default"/>
        <w:numPr>
          <w:ilvl w:val="0"/>
          <w:numId w:val="6"/>
        </w:numPr>
        <w:rPr>
          <w:color w:val="auto"/>
        </w:rPr>
      </w:pPr>
      <w:r w:rsidRPr="00F5675D">
        <w:rPr>
          <w:color w:val="auto"/>
        </w:rPr>
        <w:t>W</w:t>
      </w:r>
      <w:r w:rsidR="00040FFA" w:rsidRPr="00F5675D">
        <w:rPr>
          <w:color w:val="auto"/>
        </w:rPr>
        <w:t>omen from ethnic minority groups are less likely to attend cervical screening compared to White British women</w:t>
      </w:r>
    </w:p>
    <w:p w14:paraId="634DDB2B" w14:textId="77777777" w:rsidR="00040FFA" w:rsidRPr="00F5675D" w:rsidRDefault="00040FFA" w:rsidP="000A4CAF">
      <w:pPr>
        <w:pStyle w:val="Default"/>
        <w:numPr>
          <w:ilvl w:val="0"/>
          <w:numId w:val="6"/>
        </w:numPr>
        <w:rPr>
          <w:color w:val="auto"/>
        </w:rPr>
      </w:pPr>
      <w:r w:rsidRPr="00F5675D">
        <w:rPr>
          <w:color w:val="auto"/>
        </w:rPr>
        <w:t>Women in the most deprived groups are generally less likely to participate in breast screening but are more likely to die from breast cancer</w:t>
      </w:r>
    </w:p>
    <w:p w14:paraId="3CDDE8EC" w14:textId="77777777" w:rsidR="00040FFA" w:rsidRPr="00F5675D" w:rsidRDefault="00040FFA" w:rsidP="000A4CAF">
      <w:pPr>
        <w:pStyle w:val="Default"/>
        <w:numPr>
          <w:ilvl w:val="0"/>
          <w:numId w:val="6"/>
        </w:numPr>
        <w:rPr>
          <w:color w:val="auto"/>
        </w:rPr>
      </w:pPr>
      <w:r w:rsidRPr="00F5675D">
        <w:rPr>
          <w:color w:val="auto"/>
        </w:rPr>
        <w:t>People from South Asian communities are known to be up to 6 times more likely to have type 2 diabetes than the general population; in addition, this population group tend to have poorer diabetes management, putting them at higher risk of serious health complications including diabetic retinopathy</w:t>
      </w:r>
    </w:p>
    <w:p w14:paraId="283D7995" w14:textId="77777777" w:rsidR="00040FFA" w:rsidRPr="00F5675D" w:rsidRDefault="00EF0B4E" w:rsidP="000A4CAF">
      <w:pPr>
        <w:pStyle w:val="Default"/>
        <w:numPr>
          <w:ilvl w:val="0"/>
          <w:numId w:val="6"/>
        </w:numPr>
        <w:rPr>
          <w:color w:val="auto"/>
        </w:rPr>
      </w:pPr>
      <w:r w:rsidRPr="00F5675D">
        <w:rPr>
          <w:color w:val="auto"/>
        </w:rPr>
        <w:t>I</w:t>
      </w:r>
      <w:r w:rsidR="00040FFA" w:rsidRPr="00F5675D">
        <w:rPr>
          <w:color w:val="auto"/>
        </w:rPr>
        <w:t xml:space="preserve">n cervical screening uptake is markedly higher among </w:t>
      </w:r>
      <w:proofErr w:type="gramStart"/>
      <w:r w:rsidR="00040FFA" w:rsidRPr="00F5675D">
        <w:rPr>
          <w:color w:val="auto"/>
        </w:rPr>
        <w:t>50 to 64 year olds</w:t>
      </w:r>
      <w:proofErr w:type="gramEnd"/>
      <w:r w:rsidR="00040FFA" w:rsidRPr="00F5675D">
        <w:rPr>
          <w:color w:val="auto"/>
        </w:rPr>
        <w:t xml:space="preserve"> than among </w:t>
      </w:r>
      <w:proofErr w:type="gramStart"/>
      <w:r w:rsidR="00040FFA" w:rsidRPr="00F5675D">
        <w:rPr>
          <w:color w:val="auto"/>
        </w:rPr>
        <w:t>25 to 49 year olds</w:t>
      </w:r>
      <w:proofErr w:type="gramEnd"/>
    </w:p>
    <w:p w14:paraId="596E066B" w14:textId="77777777" w:rsidR="00040FFA" w:rsidRPr="00F5675D" w:rsidRDefault="00040FFA" w:rsidP="000A4CAF">
      <w:pPr>
        <w:pStyle w:val="Default"/>
        <w:numPr>
          <w:ilvl w:val="0"/>
          <w:numId w:val="6"/>
        </w:numPr>
        <w:rPr>
          <w:color w:val="auto"/>
        </w:rPr>
      </w:pPr>
      <w:r w:rsidRPr="00F5675D">
        <w:rPr>
          <w:color w:val="auto"/>
        </w:rPr>
        <w:t>Women with disabilities are less likely to participate in breast, bowel and cervical screening</w:t>
      </w:r>
    </w:p>
    <w:p w14:paraId="4FA3D52F" w14:textId="1CA54614" w:rsidR="002C406E" w:rsidRPr="00F5675D" w:rsidRDefault="00040FFA" w:rsidP="003E07CC">
      <w:pPr>
        <w:pStyle w:val="Default"/>
        <w:numPr>
          <w:ilvl w:val="0"/>
          <w:numId w:val="6"/>
        </w:numPr>
        <w:rPr>
          <w:color w:val="auto"/>
        </w:rPr>
      </w:pPr>
      <w:r w:rsidRPr="00F5675D">
        <w:rPr>
          <w:color w:val="auto"/>
        </w:rPr>
        <w:t>Men have a lower uptake of bowel screening (51% compared to 56% for women) but are more likely to be diagnosed and die from bowel cancer</w:t>
      </w:r>
    </w:p>
    <w:p w14:paraId="0452C151" w14:textId="77777777" w:rsidR="003E07CC" w:rsidRPr="00F5675D" w:rsidRDefault="003E07CC" w:rsidP="003E07CC">
      <w:pPr>
        <w:pStyle w:val="Default"/>
        <w:ind w:left="720"/>
        <w:rPr>
          <w:color w:val="auto"/>
        </w:rPr>
      </w:pPr>
    </w:p>
    <w:p w14:paraId="129890C1" w14:textId="7C718D5F" w:rsidR="00010354" w:rsidRPr="00F5675D" w:rsidRDefault="00DD6CA8" w:rsidP="00067383">
      <w:pPr>
        <w:spacing w:after="0" w:line="340" w:lineRule="exact"/>
        <w:rPr>
          <w:rFonts w:ascii="Arial" w:hAnsi="Arial" w:cs="Arial"/>
          <w:sz w:val="24"/>
          <w:szCs w:val="24"/>
        </w:rPr>
        <w:sectPr w:rsidR="00010354" w:rsidRPr="00F5675D" w:rsidSect="00A329DA">
          <w:headerReference w:type="default" r:id="rId32"/>
          <w:footerReference w:type="default" r:id="rId33"/>
          <w:pgSz w:w="16838" w:h="11906" w:orient="landscape" w:code="9"/>
          <w:pgMar w:top="720" w:right="720" w:bottom="720" w:left="720" w:header="709" w:footer="709" w:gutter="0"/>
          <w:cols w:space="708"/>
          <w:titlePg/>
          <w:docGrid w:linePitch="360"/>
        </w:sectPr>
      </w:pPr>
      <w:r w:rsidRPr="00F5675D">
        <w:rPr>
          <w:rFonts w:ascii="Arial" w:hAnsi="Arial" w:cs="Arial"/>
          <w:sz w:val="24"/>
          <w:szCs w:val="24"/>
        </w:rPr>
        <w:lastRenderedPageBreak/>
        <w:t xml:space="preserve">The evidence </w:t>
      </w:r>
      <w:proofErr w:type="gramStart"/>
      <w:r w:rsidRPr="00F5675D">
        <w:rPr>
          <w:rFonts w:ascii="Arial" w:hAnsi="Arial" w:cs="Arial"/>
          <w:sz w:val="24"/>
          <w:szCs w:val="24"/>
        </w:rPr>
        <w:t>base</w:t>
      </w:r>
      <w:proofErr w:type="gramEnd"/>
      <w:r w:rsidRPr="00F5675D">
        <w:rPr>
          <w:rFonts w:ascii="Arial" w:hAnsi="Arial" w:cs="Arial"/>
          <w:sz w:val="24"/>
          <w:szCs w:val="24"/>
        </w:rPr>
        <w:t xml:space="preserve"> to support </w:t>
      </w:r>
      <w:r w:rsidR="00190D89" w:rsidRPr="00F5675D">
        <w:rPr>
          <w:rFonts w:ascii="Arial" w:hAnsi="Arial" w:cs="Arial"/>
          <w:sz w:val="24"/>
          <w:szCs w:val="24"/>
        </w:rPr>
        <w:t>intervention</w:t>
      </w:r>
      <w:r w:rsidR="007C52EA" w:rsidRPr="00F5675D">
        <w:rPr>
          <w:rFonts w:ascii="Arial" w:hAnsi="Arial" w:cs="Arial"/>
          <w:sz w:val="24"/>
          <w:szCs w:val="24"/>
        </w:rPr>
        <w:t xml:space="preserve"> </w:t>
      </w:r>
      <w:r w:rsidR="009C7038" w:rsidRPr="00F5675D">
        <w:rPr>
          <w:rFonts w:ascii="Arial" w:hAnsi="Arial" w:cs="Arial"/>
          <w:sz w:val="24"/>
          <w:szCs w:val="24"/>
        </w:rPr>
        <w:t>in</w:t>
      </w:r>
      <w:r w:rsidR="007C52EA" w:rsidRPr="00F5675D">
        <w:rPr>
          <w:rFonts w:ascii="Arial" w:hAnsi="Arial" w:cs="Arial"/>
          <w:sz w:val="24"/>
          <w:szCs w:val="24"/>
        </w:rPr>
        <w:t xml:space="preserve"> Screening is vast, however it’s worth noting that whilst some</w:t>
      </w:r>
      <w:r w:rsidR="000D7795" w:rsidRPr="00F5675D">
        <w:rPr>
          <w:rFonts w:ascii="Arial" w:hAnsi="Arial" w:cs="Arial"/>
          <w:sz w:val="24"/>
          <w:szCs w:val="24"/>
        </w:rPr>
        <w:t xml:space="preserve"> </w:t>
      </w:r>
      <w:r w:rsidR="005E345E" w:rsidRPr="00F5675D">
        <w:rPr>
          <w:rFonts w:ascii="Arial" w:hAnsi="Arial" w:cs="Arial"/>
          <w:sz w:val="24"/>
          <w:szCs w:val="24"/>
        </w:rPr>
        <w:t>positively</w:t>
      </w:r>
      <w:r w:rsidR="000D7795" w:rsidRPr="00F5675D">
        <w:rPr>
          <w:rFonts w:ascii="Arial" w:hAnsi="Arial" w:cs="Arial"/>
          <w:sz w:val="24"/>
          <w:szCs w:val="24"/>
        </w:rPr>
        <w:t xml:space="preserve"> impact</w:t>
      </w:r>
      <w:r w:rsidR="005E345E" w:rsidRPr="00F5675D">
        <w:rPr>
          <w:rFonts w:ascii="Arial" w:hAnsi="Arial" w:cs="Arial"/>
          <w:sz w:val="24"/>
          <w:szCs w:val="24"/>
        </w:rPr>
        <w:t xml:space="preserve"> </w:t>
      </w:r>
      <w:r w:rsidR="000D7795" w:rsidRPr="00F5675D">
        <w:rPr>
          <w:rFonts w:ascii="Arial" w:hAnsi="Arial" w:cs="Arial"/>
          <w:sz w:val="24"/>
          <w:szCs w:val="24"/>
        </w:rPr>
        <w:t>the wider popula</w:t>
      </w:r>
      <w:r w:rsidR="00C514D1" w:rsidRPr="00F5675D">
        <w:rPr>
          <w:rFonts w:ascii="Arial" w:hAnsi="Arial" w:cs="Arial"/>
          <w:sz w:val="24"/>
          <w:szCs w:val="24"/>
        </w:rPr>
        <w:t>tion, specific interventions dependant on the</w:t>
      </w:r>
      <w:r w:rsidR="005E345E" w:rsidRPr="00F5675D">
        <w:rPr>
          <w:rFonts w:ascii="Arial" w:hAnsi="Arial" w:cs="Arial"/>
          <w:sz w:val="24"/>
          <w:szCs w:val="24"/>
        </w:rPr>
        <w:t xml:space="preserve"> recipient will see a greater increase in participation within</w:t>
      </w:r>
      <w:r w:rsidR="00190D89" w:rsidRPr="00F5675D">
        <w:rPr>
          <w:rFonts w:ascii="Arial" w:hAnsi="Arial" w:cs="Arial"/>
          <w:sz w:val="24"/>
          <w:szCs w:val="24"/>
        </w:rPr>
        <w:t xml:space="preserve"> those </w:t>
      </w:r>
      <w:r w:rsidR="00D4383D" w:rsidRPr="00F5675D">
        <w:rPr>
          <w:rFonts w:ascii="Arial" w:hAnsi="Arial" w:cs="Arial"/>
          <w:sz w:val="24"/>
          <w:szCs w:val="24"/>
        </w:rPr>
        <w:t xml:space="preserve">target </w:t>
      </w:r>
      <w:r w:rsidR="00190D89" w:rsidRPr="00F5675D">
        <w:rPr>
          <w:rFonts w:ascii="Arial" w:hAnsi="Arial" w:cs="Arial"/>
          <w:sz w:val="24"/>
          <w:szCs w:val="24"/>
        </w:rPr>
        <w:t>groups and cohorts.</w:t>
      </w:r>
      <w:r w:rsidR="004E0DD6" w:rsidRPr="00F5675D">
        <w:rPr>
          <w:rFonts w:ascii="Arial" w:hAnsi="Arial" w:cs="Arial"/>
          <w:b/>
          <w:sz w:val="24"/>
          <w:szCs w:val="24"/>
        </w:rPr>
        <w:t xml:space="preserve"> </w:t>
      </w:r>
    </w:p>
    <w:p w14:paraId="711EBD31" w14:textId="77777777" w:rsidR="0010159A" w:rsidRPr="00F5675D" w:rsidRDefault="0010159A" w:rsidP="003B5A19">
      <w:pPr>
        <w:spacing w:after="0" w:line="340" w:lineRule="exact"/>
        <w:rPr>
          <w:rFonts w:ascii="Arial" w:hAnsi="Arial" w:cs="Arial"/>
          <w:b/>
          <w:sz w:val="24"/>
          <w:szCs w:val="24"/>
        </w:rPr>
      </w:pPr>
    </w:p>
    <w:p w14:paraId="186EC7FD" w14:textId="78CD2559" w:rsidR="003B5A19" w:rsidRPr="00F5675D" w:rsidRDefault="0099703C" w:rsidP="44B39017">
      <w:pPr>
        <w:spacing w:after="0" w:line="340" w:lineRule="exact"/>
        <w:rPr>
          <w:rFonts w:ascii="Arial" w:hAnsi="Arial" w:cs="Arial"/>
          <w:b/>
          <w:sz w:val="24"/>
          <w:szCs w:val="24"/>
        </w:rPr>
      </w:pPr>
      <w:r w:rsidRPr="00F5675D">
        <w:rPr>
          <w:rFonts w:ascii="Arial" w:hAnsi="Arial" w:cs="Arial"/>
          <w:b/>
          <w:sz w:val="24"/>
          <w:szCs w:val="24"/>
        </w:rPr>
        <w:t xml:space="preserve">Examples of </w:t>
      </w:r>
      <w:r w:rsidR="00067383" w:rsidRPr="00F5675D">
        <w:rPr>
          <w:rFonts w:ascii="Arial" w:hAnsi="Arial" w:cs="Arial"/>
          <w:b/>
          <w:sz w:val="24"/>
          <w:szCs w:val="24"/>
        </w:rPr>
        <w:t>Interventions which improve uptake include:</w:t>
      </w:r>
      <w:r w:rsidR="004E0DD6" w:rsidRPr="00F5675D">
        <w:rPr>
          <w:rFonts w:ascii="Arial" w:hAnsi="Arial" w:cs="Arial"/>
          <w:b/>
          <w:sz w:val="24"/>
          <w:szCs w:val="24"/>
        </w:rPr>
        <w:t xml:space="preserve"> </w:t>
      </w:r>
      <w:r w:rsidR="0068018B">
        <w:rPr>
          <w:rFonts w:ascii="Arial" w:hAnsi="Arial" w:cs="Arial"/>
          <w:b/>
          <w:sz w:val="24"/>
          <w:szCs w:val="24"/>
        </w:rPr>
        <w:pict w14:anchorId="17CDA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0.25pt">
            <v:imagedata r:id="rId34" o:title=""/>
          </v:shape>
        </w:pict>
      </w:r>
      <w:r w:rsidR="004E0DD6" w:rsidRPr="00F5675D">
        <w:rPr>
          <w:rFonts w:ascii="Arial" w:hAnsi="Arial" w:cs="Arial"/>
          <w:b/>
          <w:sz w:val="24"/>
          <w:szCs w:val="24"/>
        </w:rPr>
        <w:t xml:space="preserve"> </w:t>
      </w:r>
    </w:p>
    <w:p w14:paraId="209FB5BE" w14:textId="77E53C8E" w:rsidR="005F518F" w:rsidRPr="00F5675D" w:rsidRDefault="00067383" w:rsidP="007E1732">
      <w:pPr>
        <w:spacing w:after="0"/>
        <w:rPr>
          <w:rFonts w:ascii="Arial" w:hAnsi="Arial" w:cs="Arial"/>
          <w:sz w:val="24"/>
          <w:szCs w:val="24"/>
        </w:rPr>
      </w:pPr>
      <w:r w:rsidRPr="00F5675D">
        <w:rPr>
          <w:rFonts w:ascii="Arial" w:hAnsi="Arial" w:cs="Arial"/>
          <w:sz w:val="24"/>
          <w:szCs w:val="24"/>
        </w:rPr>
        <w:t xml:space="preserve">Fixed appointment times </w:t>
      </w:r>
      <w:r w:rsidR="00A014D0" w:rsidRPr="00F5675D">
        <w:rPr>
          <w:rFonts w:ascii="Arial" w:hAnsi="Arial" w:cs="Arial"/>
          <w:sz w:val="24"/>
          <w:szCs w:val="24"/>
        </w:rPr>
        <w:tab/>
      </w:r>
      <w:r w:rsidR="00A014D0" w:rsidRPr="00F5675D">
        <w:rPr>
          <w:rFonts w:ascii="Arial" w:hAnsi="Arial" w:cs="Arial"/>
          <w:sz w:val="24"/>
          <w:szCs w:val="24"/>
        </w:rPr>
        <w:tab/>
      </w:r>
      <w:r w:rsidR="00A014D0" w:rsidRPr="00F5675D">
        <w:rPr>
          <w:rFonts w:ascii="Arial" w:hAnsi="Arial" w:cs="Arial"/>
          <w:sz w:val="24"/>
          <w:szCs w:val="24"/>
        </w:rPr>
        <w:tab/>
      </w:r>
      <w:r w:rsidR="00C9798A" w:rsidRPr="00F5675D">
        <w:rPr>
          <w:rFonts w:ascii="Arial" w:hAnsi="Arial" w:cs="Arial"/>
          <w:sz w:val="24"/>
          <w:szCs w:val="24"/>
        </w:rPr>
        <w:tab/>
      </w:r>
      <w:r w:rsidR="00A014D0" w:rsidRPr="00F5675D">
        <w:rPr>
          <w:rFonts w:ascii="Arial" w:hAnsi="Arial" w:cs="Arial"/>
          <w:sz w:val="24"/>
          <w:szCs w:val="24"/>
        </w:rPr>
        <w:t>Cultural and language sensitive education</w:t>
      </w:r>
    </w:p>
    <w:p w14:paraId="065EE140" w14:textId="511B0AA9" w:rsidR="00067383" w:rsidRPr="00F5675D" w:rsidRDefault="00067383" w:rsidP="007E1732">
      <w:pPr>
        <w:spacing w:after="0"/>
        <w:rPr>
          <w:rFonts w:ascii="Arial" w:hAnsi="Arial" w:cs="Arial"/>
          <w:b/>
          <w:sz w:val="24"/>
          <w:szCs w:val="24"/>
        </w:rPr>
      </w:pPr>
      <w:r w:rsidRPr="00F5675D">
        <w:rPr>
          <w:rFonts w:ascii="Arial" w:hAnsi="Arial" w:cs="Arial"/>
          <w:sz w:val="24"/>
          <w:szCs w:val="24"/>
        </w:rPr>
        <w:t>Fixed appointment times sent as reminder</w:t>
      </w:r>
      <w:r w:rsidR="00250477" w:rsidRPr="00F5675D">
        <w:rPr>
          <w:rFonts w:ascii="Arial" w:hAnsi="Arial" w:cs="Arial"/>
          <w:sz w:val="24"/>
          <w:szCs w:val="24"/>
        </w:rPr>
        <w:tab/>
        <w:t>Using ‘accessible’ invitation letters</w:t>
      </w:r>
      <w:r w:rsidR="003B5A19" w:rsidRPr="00F5675D">
        <w:rPr>
          <w:rFonts w:ascii="Arial" w:hAnsi="Arial" w:cs="Arial"/>
          <w:sz w:val="24"/>
          <w:szCs w:val="24"/>
        </w:rPr>
        <w:tab/>
      </w:r>
      <w:r w:rsidR="003B5A19" w:rsidRPr="00F5675D">
        <w:rPr>
          <w:rFonts w:ascii="Arial" w:hAnsi="Arial" w:cs="Arial"/>
          <w:sz w:val="24"/>
          <w:szCs w:val="24"/>
        </w:rPr>
        <w:tab/>
      </w:r>
      <w:r w:rsidR="003B5A19" w:rsidRPr="00F5675D">
        <w:rPr>
          <w:rFonts w:ascii="Arial" w:hAnsi="Arial" w:cs="Arial"/>
          <w:sz w:val="24"/>
          <w:szCs w:val="24"/>
        </w:rPr>
        <w:tab/>
      </w:r>
      <w:r w:rsidR="003B5A19" w:rsidRPr="00F5675D">
        <w:rPr>
          <w:rFonts w:ascii="Arial" w:hAnsi="Arial" w:cs="Arial"/>
          <w:sz w:val="24"/>
          <w:szCs w:val="24"/>
        </w:rPr>
        <w:tab/>
      </w:r>
    </w:p>
    <w:p w14:paraId="00F3F79F" w14:textId="101660FD" w:rsidR="00067383" w:rsidRPr="00F5675D" w:rsidRDefault="00067383" w:rsidP="007E1732">
      <w:pPr>
        <w:pStyle w:val="Default"/>
        <w:spacing w:line="276" w:lineRule="auto"/>
        <w:rPr>
          <w:color w:val="auto"/>
        </w:rPr>
      </w:pPr>
      <w:r w:rsidRPr="00F5675D">
        <w:rPr>
          <w:color w:val="auto"/>
        </w:rPr>
        <w:t>GP endorsement reminders</w:t>
      </w:r>
      <w:r w:rsidR="00250477" w:rsidRPr="00F5675D">
        <w:tab/>
      </w:r>
      <w:r w:rsidR="00250477" w:rsidRPr="00F5675D">
        <w:tab/>
      </w:r>
      <w:r w:rsidR="00250477" w:rsidRPr="00F5675D">
        <w:tab/>
      </w:r>
      <w:r w:rsidR="00250477" w:rsidRPr="00F5675D">
        <w:rPr>
          <w:color w:val="auto"/>
        </w:rPr>
        <w:t>Holding education sessions</w:t>
      </w:r>
    </w:p>
    <w:p w14:paraId="2A6F380D" w14:textId="4593742B" w:rsidR="00067383" w:rsidRPr="00F5675D" w:rsidRDefault="00067383" w:rsidP="007E1732">
      <w:pPr>
        <w:pStyle w:val="Default"/>
        <w:spacing w:line="276" w:lineRule="auto"/>
        <w:rPr>
          <w:color w:val="auto"/>
        </w:rPr>
      </w:pPr>
      <w:r w:rsidRPr="00F5675D">
        <w:rPr>
          <w:color w:val="auto"/>
        </w:rPr>
        <w:t>Home visits for housebound</w:t>
      </w:r>
      <w:r w:rsidR="00250477" w:rsidRPr="00F5675D">
        <w:tab/>
      </w:r>
      <w:r w:rsidR="00250477" w:rsidRPr="00F5675D">
        <w:tab/>
      </w:r>
      <w:r w:rsidR="00250477" w:rsidRPr="00F5675D">
        <w:tab/>
      </w:r>
      <w:r w:rsidR="00250477" w:rsidRPr="00F5675D">
        <w:rPr>
          <w:color w:val="auto"/>
        </w:rPr>
        <w:t>Using Practice and community champions</w:t>
      </w:r>
    </w:p>
    <w:p w14:paraId="07C6016D" w14:textId="3050F9B7" w:rsidR="00067383" w:rsidRPr="00F5675D" w:rsidRDefault="00067383" w:rsidP="007E1732">
      <w:pPr>
        <w:spacing w:after="0"/>
        <w:rPr>
          <w:rFonts w:ascii="Arial" w:hAnsi="Arial" w:cs="Arial"/>
          <w:sz w:val="24"/>
          <w:szCs w:val="24"/>
        </w:rPr>
      </w:pPr>
      <w:r w:rsidRPr="00F5675D">
        <w:rPr>
          <w:rFonts w:ascii="Arial" w:hAnsi="Arial" w:cs="Arial"/>
          <w:sz w:val="24"/>
          <w:szCs w:val="24"/>
        </w:rPr>
        <w:t>Media campaign</w:t>
      </w:r>
      <w:r w:rsidR="00250477" w:rsidRPr="00F5675D">
        <w:rPr>
          <w:rFonts w:ascii="Arial" w:hAnsi="Arial" w:cs="Arial"/>
          <w:sz w:val="24"/>
          <w:szCs w:val="24"/>
        </w:rPr>
        <w:tab/>
      </w:r>
      <w:r w:rsidR="00250477" w:rsidRPr="00F5675D">
        <w:rPr>
          <w:rFonts w:ascii="Arial" w:hAnsi="Arial" w:cs="Arial"/>
          <w:sz w:val="24"/>
          <w:szCs w:val="24"/>
        </w:rPr>
        <w:tab/>
      </w:r>
      <w:r w:rsidR="00250477" w:rsidRPr="00F5675D">
        <w:rPr>
          <w:rFonts w:ascii="Arial" w:hAnsi="Arial" w:cs="Arial"/>
          <w:sz w:val="24"/>
          <w:szCs w:val="24"/>
        </w:rPr>
        <w:tab/>
      </w:r>
      <w:r w:rsidR="00250477" w:rsidRPr="00F5675D">
        <w:rPr>
          <w:rFonts w:ascii="Arial" w:hAnsi="Arial" w:cs="Arial"/>
          <w:sz w:val="24"/>
          <w:szCs w:val="24"/>
        </w:rPr>
        <w:tab/>
      </w:r>
      <w:r w:rsidR="00C9798A" w:rsidRPr="00F5675D">
        <w:rPr>
          <w:rFonts w:ascii="Arial" w:hAnsi="Arial" w:cs="Arial"/>
          <w:sz w:val="24"/>
          <w:szCs w:val="24"/>
        </w:rPr>
        <w:tab/>
      </w:r>
      <w:r w:rsidR="00250477" w:rsidRPr="00F5675D">
        <w:rPr>
          <w:rFonts w:ascii="Arial" w:hAnsi="Arial" w:cs="Arial"/>
          <w:sz w:val="24"/>
          <w:szCs w:val="24"/>
        </w:rPr>
        <w:t>Reminder phone calls</w:t>
      </w:r>
    </w:p>
    <w:p w14:paraId="52316224" w14:textId="2D88AB23" w:rsidR="00067383" w:rsidRPr="00F5675D" w:rsidRDefault="00067383" w:rsidP="007E1732">
      <w:pPr>
        <w:spacing w:after="0"/>
        <w:rPr>
          <w:rFonts w:ascii="Arial" w:hAnsi="Arial" w:cs="Arial"/>
          <w:sz w:val="24"/>
          <w:szCs w:val="24"/>
        </w:rPr>
      </w:pPr>
      <w:r w:rsidRPr="00F5675D">
        <w:rPr>
          <w:rFonts w:ascii="Arial" w:hAnsi="Arial" w:cs="Arial"/>
          <w:sz w:val="24"/>
          <w:szCs w:val="24"/>
        </w:rPr>
        <w:t>Reminder letters</w:t>
      </w:r>
      <w:r w:rsidR="00250477" w:rsidRPr="00F5675D">
        <w:rPr>
          <w:rFonts w:ascii="Arial" w:hAnsi="Arial" w:cs="Arial"/>
          <w:sz w:val="24"/>
          <w:szCs w:val="24"/>
        </w:rPr>
        <w:tab/>
      </w:r>
      <w:r w:rsidR="00250477" w:rsidRPr="00F5675D">
        <w:rPr>
          <w:rFonts w:ascii="Arial" w:hAnsi="Arial" w:cs="Arial"/>
          <w:sz w:val="24"/>
          <w:szCs w:val="24"/>
        </w:rPr>
        <w:tab/>
      </w:r>
      <w:r w:rsidR="00250477" w:rsidRPr="00F5675D">
        <w:rPr>
          <w:rFonts w:ascii="Arial" w:hAnsi="Arial" w:cs="Arial"/>
          <w:sz w:val="24"/>
          <w:szCs w:val="24"/>
        </w:rPr>
        <w:tab/>
      </w:r>
      <w:r w:rsidR="00250477" w:rsidRPr="00F5675D">
        <w:rPr>
          <w:rFonts w:ascii="Arial" w:hAnsi="Arial" w:cs="Arial"/>
          <w:sz w:val="24"/>
          <w:szCs w:val="24"/>
        </w:rPr>
        <w:tab/>
      </w:r>
      <w:r w:rsidR="00C9798A" w:rsidRPr="00F5675D">
        <w:rPr>
          <w:rFonts w:ascii="Arial" w:hAnsi="Arial" w:cs="Arial"/>
          <w:sz w:val="24"/>
          <w:szCs w:val="24"/>
        </w:rPr>
        <w:tab/>
      </w:r>
      <w:r w:rsidR="00250477" w:rsidRPr="00F5675D">
        <w:rPr>
          <w:rFonts w:ascii="Arial" w:hAnsi="Arial" w:cs="Arial"/>
          <w:sz w:val="24"/>
          <w:szCs w:val="24"/>
        </w:rPr>
        <w:t>Personalised reminders, notably from primary care</w:t>
      </w:r>
    </w:p>
    <w:p w14:paraId="3F9CB851" w14:textId="7764CC5F" w:rsidR="00D24C15" w:rsidRPr="00F5675D" w:rsidRDefault="00D24C15" w:rsidP="008030A6">
      <w:pPr>
        <w:spacing w:after="0" w:line="340" w:lineRule="exact"/>
        <w:rPr>
          <w:rFonts w:ascii="Arial" w:hAnsi="Arial" w:cs="Arial"/>
          <w:sz w:val="24"/>
          <w:szCs w:val="24"/>
        </w:rPr>
      </w:pPr>
      <w:r w:rsidRPr="00F5675D">
        <w:rPr>
          <w:rFonts w:ascii="Arial" w:hAnsi="Arial" w:cs="Arial"/>
          <w:sz w:val="24"/>
          <w:szCs w:val="24"/>
        </w:rPr>
        <w:t>(</w:t>
      </w:r>
      <w:hyperlink r:id="rId35" w:history="1">
        <w:r w:rsidRPr="00F5675D">
          <w:rPr>
            <w:rStyle w:val="Hyperlink"/>
            <w:rFonts w:ascii="Arial" w:hAnsi="Arial" w:cs="Arial"/>
            <w:color w:val="auto"/>
            <w:sz w:val="24"/>
            <w:szCs w:val="24"/>
          </w:rPr>
          <w:t>https</w:t>
        </w:r>
      </w:hyperlink>
      <w:hyperlink r:id="rId36" w:history="1">
        <w:r w:rsidRPr="00F5675D">
          <w:rPr>
            <w:rStyle w:val="Hyperlink"/>
            <w:rFonts w:ascii="Arial" w:hAnsi="Arial" w:cs="Arial"/>
            <w:color w:val="auto"/>
            <w:sz w:val="24"/>
            <w:szCs w:val="24"/>
          </w:rPr>
          <w:t>://journals.sagepub.com/doi/</w:t>
        </w:r>
      </w:hyperlink>
      <w:hyperlink r:id="rId37" w:history="1">
        <w:r w:rsidRPr="00F5675D">
          <w:rPr>
            <w:rStyle w:val="Hyperlink"/>
            <w:rFonts w:ascii="Arial" w:hAnsi="Arial" w:cs="Arial"/>
            <w:color w:val="auto"/>
            <w:sz w:val="24"/>
            <w:szCs w:val="24"/>
          </w:rPr>
          <w:t>10.1177/0969141316664757</w:t>
        </w:r>
      </w:hyperlink>
      <w:r w:rsidRPr="00F5675D">
        <w:rPr>
          <w:rFonts w:ascii="Arial" w:hAnsi="Arial" w:cs="Arial"/>
          <w:sz w:val="24"/>
          <w:szCs w:val="24"/>
        </w:rPr>
        <w:t xml:space="preserve">) </w:t>
      </w:r>
    </w:p>
    <w:p w14:paraId="770B8171" w14:textId="77777777" w:rsidR="00A014D0" w:rsidRPr="00F5675D" w:rsidRDefault="00A014D0" w:rsidP="006071DF">
      <w:pPr>
        <w:rPr>
          <w:rFonts w:ascii="Arial" w:hAnsi="Arial" w:cs="Arial"/>
          <w:color w:val="000000" w:themeColor="text1"/>
          <w:sz w:val="12"/>
          <w:szCs w:val="12"/>
        </w:rPr>
      </w:pPr>
    </w:p>
    <w:p w14:paraId="4F1A3D2A" w14:textId="5AB91550" w:rsidR="000F4CD0" w:rsidRPr="00F5675D" w:rsidRDefault="00FE38F8" w:rsidP="008347D7">
      <w:pPr>
        <w:rPr>
          <w:rFonts w:ascii="Arial" w:hAnsi="Arial" w:cs="Arial"/>
          <w:color w:val="000000" w:themeColor="text1"/>
          <w:sz w:val="12"/>
          <w:szCs w:val="12"/>
        </w:rPr>
      </w:pPr>
      <w:r w:rsidRPr="00F5675D">
        <w:rPr>
          <w:rFonts w:ascii="Arial" w:hAnsi="Arial" w:cs="Arial"/>
          <w:color w:val="000000" w:themeColor="text1"/>
          <w:sz w:val="12"/>
          <w:szCs w:val="12"/>
        </w:rPr>
        <w:t>Jo Taylor, Project Manager Inequalities, Public Health England (</w:t>
      </w:r>
      <w:hyperlink r:id="rId38" w:history="1">
        <w:r w:rsidRPr="00F5675D">
          <w:rPr>
            <w:rStyle w:val="Hyperlink"/>
            <w:rFonts w:ascii="Arial" w:hAnsi="Arial" w:cs="Arial"/>
            <w:sz w:val="12"/>
            <w:szCs w:val="12"/>
          </w:rPr>
          <w:t>Josephine.taylor@phe.gov.uk</w:t>
        </w:r>
      </w:hyperlink>
      <w:r w:rsidRPr="00F5675D">
        <w:rPr>
          <w:rFonts w:ascii="Arial" w:hAnsi="Arial" w:cs="Arial"/>
          <w:color w:val="000000" w:themeColor="text1"/>
          <w:sz w:val="12"/>
          <w:szCs w:val="12"/>
        </w:rPr>
        <w:t>) &amp; Katie Johnson, Consultant in Public Health &amp; Head of Screening QA (Midlands and East), Public Health England (</w:t>
      </w:r>
      <w:hyperlink r:id="rId39" w:history="1">
        <w:r w:rsidRPr="00F5675D">
          <w:rPr>
            <w:rStyle w:val="Hyperlink"/>
            <w:rFonts w:ascii="Arial" w:hAnsi="Arial" w:cs="Arial"/>
            <w:sz w:val="12"/>
            <w:szCs w:val="12"/>
          </w:rPr>
          <w:t>katie.johnson@phe.gov.uk</w:t>
        </w:r>
      </w:hyperlink>
      <w:r w:rsidRPr="00F5675D">
        <w:rPr>
          <w:rFonts w:ascii="Arial" w:hAnsi="Arial" w:cs="Arial"/>
          <w:color w:val="000000" w:themeColor="text1"/>
          <w:sz w:val="12"/>
          <w:szCs w:val="12"/>
        </w:rPr>
        <w:t>)</w:t>
      </w:r>
    </w:p>
    <w:p w14:paraId="473A77DD" w14:textId="77777777" w:rsidR="000E2B3A" w:rsidRPr="00F5675D" w:rsidRDefault="000E2B3A" w:rsidP="004716E2">
      <w:pPr>
        <w:spacing w:after="0" w:line="340" w:lineRule="exact"/>
        <w:rPr>
          <w:rFonts w:ascii="Arial" w:hAnsi="Arial" w:cs="Arial"/>
          <w:b/>
          <w:color w:val="4F81BD" w:themeColor="accent1"/>
          <w:sz w:val="24"/>
          <w:szCs w:val="24"/>
        </w:rPr>
      </w:pPr>
    </w:p>
    <w:sectPr w:rsidR="000E2B3A" w:rsidRPr="00F5675D" w:rsidSect="00010354">
      <w:type w:val="continuous"/>
      <w:pgSz w:w="16838" w:h="11906" w:orient="landscape"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76886" w14:textId="77777777" w:rsidR="00D04356" w:rsidRDefault="00D04356" w:rsidP="005E2D56">
      <w:pPr>
        <w:spacing w:after="0" w:line="240" w:lineRule="auto"/>
      </w:pPr>
      <w:r>
        <w:separator/>
      </w:r>
    </w:p>
  </w:endnote>
  <w:endnote w:type="continuationSeparator" w:id="0">
    <w:p w14:paraId="4288AB20" w14:textId="77777777" w:rsidR="00D04356" w:rsidRDefault="00D04356" w:rsidP="005E2D56">
      <w:pPr>
        <w:spacing w:after="0" w:line="240" w:lineRule="auto"/>
      </w:pPr>
      <w:r>
        <w:continuationSeparator/>
      </w:r>
    </w:p>
  </w:endnote>
  <w:endnote w:type="continuationNotice" w:id="1">
    <w:p w14:paraId="44935D6F" w14:textId="77777777" w:rsidR="00D04356" w:rsidRDefault="00D043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55 Roman">
    <w:altName w:val="Cambria"/>
    <w:panose1 w:val="00000000000000000000"/>
    <w:charset w:val="00"/>
    <w:family w:val="roman"/>
    <w:notTrueType/>
    <w:pitch w:val="default"/>
    <w:sig w:usb0="00000003" w:usb1="00000000" w:usb2="00000000" w:usb3="00000000" w:csb0="00000001" w:csb1="00000000"/>
  </w:font>
  <w:font w:name="HGS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2400"/>
      <w:docPartObj>
        <w:docPartGallery w:val="Page Numbers (Bottom of Page)"/>
        <w:docPartUnique/>
      </w:docPartObj>
    </w:sdtPr>
    <w:sdtEndPr/>
    <w:sdtContent>
      <w:p w14:paraId="4CB84B94" w14:textId="12E74317" w:rsidR="001B538C" w:rsidRDefault="001B53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384EB2" w14:textId="6D1A32E4" w:rsidR="001B538C" w:rsidRDefault="001B5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AA745" w14:textId="77777777" w:rsidR="00D04356" w:rsidRDefault="00D04356" w:rsidP="005E2D56">
      <w:pPr>
        <w:spacing w:after="0" w:line="240" w:lineRule="auto"/>
      </w:pPr>
      <w:r>
        <w:separator/>
      </w:r>
    </w:p>
  </w:footnote>
  <w:footnote w:type="continuationSeparator" w:id="0">
    <w:p w14:paraId="5B89A461" w14:textId="77777777" w:rsidR="00D04356" w:rsidRDefault="00D04356" w:rsidP="005E2D56">
      <w:pPr>
        <w:spacing w:after="0" w:line="240" w:lineRule="auto"/>
      </w:pPr>
      <w:r>
        <w:continuationSeparator/>
      </w:r>
    </w:p>
  </w:footnote>
  <w:footnote w:type="continuationNotice" w:id="1">
    <w:p w14:paraId="5E61A5DC" w14:textId="77777777" w:rsidR="00D04356" w:rsidRDefault="00D043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2C1F" w14:textId="55CBD32A" w:rsidR="0046153A" w:rsidRDefault="0046153A">
    <w:pPr>
      <w:pStyle w:val="Header"/>
    </w:pPr>
    <w:r w:rsidRPr="00F5675D">
      <w:rPr>
        <w:rFonts w:ascii="Arial" w:hAnsi="Arial" w:cs="Arial"/>
        <w:b/>
        <w:bCs/>
        <w:noProof/>
        <w:sz w:val="24"/>
        <w:szCs w:val="24"/>
      </w:rPr>
      <w:drawing>
        <wp:anchor distT="0" distB="0" distL="114300" distR="114300" simplePos="0" relativeHeight="251659264" behindDoc="1" locked="0" layoutInCell="1" allowOverlap="1" wp14:anchorId="0770C3EF" wp14:editId="67A71EA8">
          <wp:simplePos x="0" y="0"/>
          <wp:positionH relativeFrom="margin">
            <wp:posOffset>7531784</wp:posOffset>
          </wp:positionH>
          <wp:positionV relativeFrom="paragraph">
            <wp:posOffset>-222837</wp:posOffset>
          </wp:positionV>
          <wp:extent cx="2421890" cy="479425"/>
          <wp:effectExtent l="0" t="0" r="0" b="0"/>
          <wp:wrapTight wrapText="bothSides">
            <wp:wrapPolygon edited="0">
              <wp:start x="1529" y="0"/>
              <wp:lineTo x="0" y="4291"/>
              <wp:lineTo x="0" y="16307"/>
              <wp:lineTo x="1359" y="20599"/>
              <wp:lineTo x="2549" y="20599"/>
              <wp:lineTo x="6626" y="20599"/>
              <wp:lineTo x="13252" y="16307"/>
              <wp:lineTo x="13082" y="13732"/>
              <wp:lineTo x="21407" y="9441"/>
              <wp:lineTo x="21407" y="2575"/>
              <wp:lineTo x="2379" y="0"/>
              <wp:lineTo x="1529" y="0"/>
            </wp:wrapPolygon>
          </wp:wrapTight>
          <wp:docPr id="406247448"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163320" name="Picture 2" descr="A black background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1890" cy="4794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F26"/>
    <w:multiLevelType w:val="multilevel"/>
    <w:tmpl w:val="39AE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22C2B"/>
    <w:multiLevelType w:val="hybridMultilevel"/>
    <w:tmpl w:val="5D34E7F2"/>
    <w:lvl w:ilvl="0" w:tplc="F4CCEDC6">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221C5"/>
    <w:multiLevelType w:val="hybridMultilevel"/>
    <w:tmpl w:val="98660A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E1587"/>
    <w:multiLevelType w:val="hybridMultilevel"/>
    <w:tmpl w:val="408E1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85CAB"/>
    <w:multiLevelType w:val="hybridMultilevel"/>
    <w:tmpl w:val="9B7AF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036B2"/>
    <w:multiLevelType w:val="hybridMultilevel"/>
    <w:tmpl w:val="56DC8B48"/>
    <w:lvl w:ilvl="0" w:tplc="F4CCEDC6">
      <w:start w:val="1"/>
      <w:numFmt w:val="bullet"/>
      <w:lvlText w:val="•"/>
      <w:lvlJc w:val="left"/>
      <w:pPr>
        <w:tabs>
          <w:tab w:val="num" w:pos="720"/>
        </w:tabs>
        <w:ind w:left="720" w:hanging="360"/>
      </w:pPr>
      <w:rPr>
        <w:rFonts w:ascii="Arial" w:hAnsi="Arial" w:hint="default"/>
      </w:rPr>
    </w:lvl>
    <w:lvl w:ilvl="1" w:tplc="5D0AB86C" w:tentative="1">
      <w:start w:val="1"/>
      <w:numFmt w:val="bullet"/>
      <w:lvlText w:val="•"/>
      <w:lvlJc w:val="left"/>
      <w:pPr>
        <w:tabs>
          <w:tab w:val="num" w:pos="1440"/>
        </w:tabs>
        <w:ind w:left="1440" w:hanging="360"/>
      </w:pPr>
      <w:rPr>
        <w:rFonts w:ascii="Arial" w:hAnsi="Arial" w:hint="default"/>
      </w:rPr>
    </w:lvl>
    <w:lvl w:ilvl="2" w:tplc="ACE20B42" w:tentative="1">
      <w:start w:val="1"/>
      <w:numFmt w:val="bullet"/>
      <w:lvlText w:val="•"/>
      <w:lvlJc w:val="left"/>
      <w:pPr>
        <w:tabs>
          <w:tab w:val="num" w:pos="2160"/>
        </w:tabs>
        <w:ind w:left="2160" w:hanging="360"/>
      </w:pPr>
      <w:rPr>
        <w:rFonts w:ascii="Arial" w:hAnsi="Arial" w:hint="default"/>
      </w:rPr>
    </w:lvl>
    <w:lvl w:ilvl="3" w:tplc="629C6EA4" w:tentative="1">
      <w:start w:val="1"/>
      <w:numFmt w:val="bullet"/>
      <w:lvlText w:val="•"/>
      <w:lvlJc w:val="left"/>
      <w:pPr>
        <w:tabs>
          <w:tab w:val="num" w:pos="2880"/>
        </w:tabs>
        <w:ind w:left="2880" w:hanging="360"/>
      </w:pPr>
      <w:rPr>
        <w:rFonts w:ascii="Arial" w:hAnsi="Arial" w:hint="default"/>
      </w:rPr>
    </w:lvl>
    <w:lvl w:ilvl="4" w:tplc="FB5E0A30" w:tentative="1">
      <w:start w:val="1"/>
      <w:numFmt w:val="bullet"/>
      <w:lvlText w:val="•"/>
      <w:lvlJc w:val="left"/>
      <w:pPr>
        <w:tabs>
          <w:tab w:val="num" w:pos="3600"/>
        </w:tabs>
        <w:ind w:left="3600" w:hanging="360"/>
      </w:pPr>
      <w:rPr>
        <w:rFonts w:ascii="Arial" w:hAnsi="Arial" w:hint="default"/>
      </w:rPr>
    </w:lvl>
    <w:lvl w:ilvl="5" w:tplc="16704A78" w:tentative="1">
      <w:start w:val="1"/>
      <w:numFmt w:val="bullet"/>
      <w:lvlText w:val="•"/>
      <w:lvlJc w:val="left"/>
      <w:pPr>
        <w:tabs>
          <w:tab w:val="num" w:pos="4320"/>
        </w:tabs>
        <w:ind w:left="4320" w:hanging="360"/>
      </w:pPr>
      <w:rPr>
        <w:rFonts w:ascii="Arial" w:hAnsi="Arial" w:hint="default"/>
      </w:rPr>
    </w:lvl>
    <w:lvl w:ilvl="6" w:tplc="735E3AB2" w:tentative="1">
      <w:start w:val="1"/>
      <w:numFmt w:val="bullet"/>
      <w:lvlText w:val="•"/>
      <w:lvlJc w:val="left"/>
      <w:pPr>
        <w:tabs>
          <w:tab w:val="num" w:pos="5040"/>
        </w:tabs>
        <w:ind w:left="5040" w:hanging="360"/>
      </w:pPr>
      <w:rPr>
        <w:rFonts w:ascii="Arial" w:hAnsi="Arial" w:hint="default"/>
      </w:rPr>
    </w:lvl>
    <w:lvl w:ilvl="7" w:tplc="3CA287EA" w:tentative="1">
      <w:start w:val="1"/>
      <w:numFmt w:val="bullet"/>
      <w:lvlText w:val="•"/>
      <w:lvlJc w:val="left"/>
      <w:pPr>
        <w:tabs>
          <w:tab w:val="num" w:pos="5760"/>
        </w:tabs>
        <w:ind w:left="5760" w:hanging="360"/>
      </w:pPr>
      <w:rPr>
        <w:rFonts w:ascii="Arial" w:hAnsi="Arial" w:hint="default"/>
      </w:rPr>
    </w:lvl>
    <w:lvl w:ilvl="8" w:tplc="B332F5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355EDC"/>
    <w:multiLevelType w:val="multilevel"/>
    <w:tmpl w:val="DB10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285A30"/>
    <w:multiLevelType w:val="hybridMultilevel"/>
    <w:tmpl w:val="7EFC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8672AC"/>
    <w:multiLevelType w:val="multilevel"/>
    <w:tmpl w:val="1B38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F56E18"/>
    <w:multiLevelType w:val="hybridMultilevel"/>
    <w:tmpl w:val="A4168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16498"/>
    <w:multiLevelType w:val="hybridMultilevel"/>
    <w:tmpl w:val="1B920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2F3DDF"/>
    <w:multiLevelType w:val="hybridMultilevel"/>
    <w:tmpl w:val="EAEA97B0"/>
    <w:lvl w:ilvl="0" w:tplc="837E0B32">
      <w:start w:val="1"/>
      <w:numFmt w:val="decimal"/>
      <w:pStyle w:val="Heading6"/>
      <w:lvlText w:val="5.%1."/>
      <w:lvlJc w:val="left"/>
      <w:pPr>
        <w:ind w:left="360" w:hanging="360"/>
      </w:pPr>
      <w:rPr>
        <w:rFonts w:cs="Times New Roman" w:hint="default"/>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CD0F60"/>
    <w:multiLevelType w:val="hybridMultilevel"/>
    <w:tmpl w:val="00343A70"/>
    <w:lvl w:ilvl="0" w:tplc="F4CCEDC6">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15612F"/>
    <w:multiLevelType w:val="hybridMultilevel"/>
    <w:tmpl w:val="0F4A0800"/>
    <w:lvl w:ilvl="0" w:tplc="F4CCEDC6">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0B1A37"/>
    <w:multiLevelType w:val="hybridMultilevel"/>
    <w:tmpl w:val="21BA3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9256D5"/>
    <w:multiLevelType w:val="hybridMultilevel"/>
    <w:tmpl w:val="8E0C0F22"/>
    <w:lvl w:ilvl="0" w:tplc="F4CCEDC6">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1467BC"/>
    <w:multiLevelType w:val="multilevel"/>
    <w:tmpl w:val="BF44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675D1B"/>
    <w:multiLevelType w:val="hybridMultilevel"/>
    <w:tmpl w:val="F860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E2F97"/>
    <w:multiLevelType w:val="hybridMultilevel"/>
    <w:tmpl w:val="CAD27F2A"/>
    <w:lvl w:ilvl="0" w:tplc="F4CCEDC6">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A60C09"/>
    <w:multiLevelType w:val="hybridMultilevel"/>
    <w:tmpl w:val="EB305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083A44"/>
    <w:multiLevelType w:val="multilevel"/>
    <w:tmpl w:val="2A86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EC4793"/>
    <w:multiLevelType w:val="hybridMultilevel"/>
    <w:tmpl w:val="3D0C7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952666"/>
    <w:multiLevelType w:val="hybridMultilevel"/>
    <w:tmpl w:val="8CBC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1C6278"/>
    <w:multiLevelType w:val="hybridMultilevel"/>
    <w:tmpl w:val="C8BC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52784C"/>
    <w:multiLevelType w:val="hybridMultilevel"/>
    <w:tmpl w:val="9F58606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6B4919"/>
    <w:multiLevelType w:val="hybridMultilevel"/>
    <w:tmpl w:val="2C6C7C7A"/>
    <w:lvl w:ilvl="0" w:tplc="F4CCEDC6">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80648D"/>
    <w:multiLevelType w:val="multilevel"/>
    <w:tmpl w:val="7DC4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C3753C"/>
    <w:multiLevelType w:val="hybridMultilevel"/>
    <w:tmpl w:val="95960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E22499"/>
    <w:multiLevelType w:val="hybridMultilevel"/>
    <w:tmpl w:val="580057C0"/>
    <w:lvl w:ilvl="0" w:tplc="F4CCEDC6">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9F49D7"/>
    <w:multiLevelType w:val="hybridMultilevel"/>
    <w:tmpl w:val="88F6C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0E2F27"/>
    <w:multiLevelType w:val="multilevel"/>
    <w:tmpl w:val="4FF6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412D69"/>
    <w:multiLevelType w:val="hybridMultilevel"/>
    <w:tmpl w:val="7EC60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4715D7"/>
    <w:multiLevelType w:val="hybridMultilevel"/>
    <w:tmpl w:val="30AEC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A31D58"/>
    <w:multiLevelType w:val="hybridMultilevel"/>
    <w:tmpl w:val="FDC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2826DC"/>
    <w:multiLevelType w:val="hybridMultilevel"/>
    <w:tmpl w:val="FF445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601964"/>
    <w:multiLevelType w:val="hybridMultilevel"/>
    <w:tmpl w:val="9C446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0F5AE3"/>
    <w:multiLevelType w:val="hybridMultilevel"/>
    <w:tmpl w:val="DF1E0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0C6086"/>
    <w:multiLevelType w:val="hybridMultilevel"/>
    <w:tmpl w:val="6D4C86D0"/>
    <w:lvl w:ilvl="0" w:tplc="F4CCEDC6">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784F6C"/>
    <w:multiLevelType w:val="hybridMultilevel"/>
    <w:tmpl w:val="33720C02"/>
    <w:lvl w:ilvl="0" w:tplc="F4CCEDC6">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CB4A9A"/>
    <w:multiLevelType w:val="hybridMultilevel"/>
    <w:tmpl w:val="3C54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AD2CF7"/>
    <w:multiLevelType w:val="hybridMultilevel"/>
    <w:tmpl w:val="D896A656"/>
    <w:lvl w:ilvl="0" w:tplc="5C605BC0">
      <w:start w:val="1"/>
      <w:numFmt w:val="bullet"/>
      <w:pStyle w:val="ListBullet"/>
      <w:lvlText w:val=""/>
      <w:lvlJc w:val="left"/>
      <w:pPr>
        <w:ind w:left="720" w:hanging="360"/>
      </w:pPr>
      <w:rPr>
        <w:rFonts w:ascii="Symbol" w:hAnsi="Symbol" w:hint="default"/>
      </w:rPr>
    </w:lvl>
    <w:lvl w:ilvl="1" w:tplc="55F4F7C8" w:tentative="1">
      <w:start w:val="1"/>
      <w:numFmt w:val="bullet"/>
      <w:lvlText w:val="o"/>
      <w:lvlJc w:val="left"/>
      <w:pPr>
        <w:ind w:left="1440" w:hanging="360"/>
      </w:pPr>
      <w:rPr>
        <w:rFonts w:ascii="Courier New" w:hAnsi="Courier New" w:hint="default"/>
      </w:rPr>
    </w:lvl>
    <w:lvl w:ilvl="2" w:tplc="45600852" w:tentative="1">
      <w:start w:val="1"/>
      <w:numFmt w:val="bullet"/>
      <w:lvlText w:val=""/>
      <w:lvlJc w:val="left"/>
      <w:pPr>
        <w:ind w:left="2160" w:hanging="360"/>
      </w:pPr>
      <w:rPr>
        <w:rFonts w:ascii="Wingdings" w:hAnsi="Wingdings" w:hint="default"/>
      </w:rPr>
    </w:lvl>
    <w:lvl w:ilvl="3" w:tplc="AA8E8BEC" w:tentative="1">
      <w:start w:val="1"/>
      <w:numFmt w:val="bullet"/>
      <w:lvlText w:val=""/>
      <w:lvlJc w:val="left"/>
      <w:pPr>
        <w:ind w:left="2880" w:hanging="360"/>
      </w:pPr>
      <w:rPr>
        <w:rFonts w:ascii="Symbol" w:hAnsi="Symbol" w:hint="default"/>
      </w:rPr>
    </w:lvl>
    <w:lvl w:ilvl="4" w:tplc="413C21F8" w:tentative="1">
      <w:start w:val="1"/>
      <w:numFmt w:val="bullet"/>
      <w:lvlText w:val="o"/>
      <w:lvlJc w:val="left"/>
      <w:pPr>
        <w:ind w:left="3600" w:hanging="360"/>
      </w:pPr>
      <w:rPr>
        <w:rFonts w:ascii="Courier New" w:hAnsi="Courier New" w:hint="default"/>
      </w:rPr>
    </w:lvl>
    <w:lvl w:ilvl="5" w:tplc="81DC3BB6" w:tentative="1">
      <w:start w:val="1"/>
      <w:numFmt w:val="bullet"/>
      <w:lvlText w:val=""/>
      <w:lvlJc w:val="left"/>
      <w:pPr>
        <w:ind w:left="4320" w:hanging="360"/>
      </w:pPr>
      <w:rPr>
        <w:rFonts w:ascii="Wingdings" w:hAnsi="Wingdings" w:hint="default"/>
      </w:rPr>
    </w:lvl>
    <w:lvl w:ilvl="6" w:tplc="1526B08C" w:tentative="1">
      <w:start w:val="1"/>
      <w:numFmt w:val="bullet"/>
      <w:lvlText w:val=""/>
      <w:lvlJc w:val="left"/>
      <w:pPr>
        <w:ind w:left="5040" w:hanging="360"/>
      </w:pPr>
      <w:rPr>
        <w:rFonts w:ascii="Symbol" w:hAnsi="Symbol" w:hint="default"/>
      </w:rPr>
    </w:lvl>
    <w:lvl w:ilvl="7" w:tplc="7B6C57AA" w:tentative="1">
      <w:start w:val="1"/>
      <w:numFmt w:val="bullet"/>
      <w:lvlText w:val="o"/>
      <w:lvlJc w:val="left"/>
      <w:pPr>
        <w:ind w:left="5760" w:hanging="360"/>
      </w:pPr>
      <w:rPr>
        <w:rFonts w:ascii="Courier New" w:hAnsi="Courier New" w:hint="default"/>
      </w:rPr>
    </w:lvl>
    <w:lvl w:ilvl="8" w:tplc="6B58921E" w:tentative="1">
      <w:start w:val="1"/>
      <w:numFmt w:val="bullet"/>
      <w:lvlText w:val=""/>
      <w:lvlJc w:val="left"/>
      <w:pPr>
        <w:ind w:left="6480" w:hanging="360"/>
      </w:pPr>
      <w:rPr>
        <w:rFonts w:ascii="Wingdings" w:hAnsi="Wingdings" w:hint="default"/>
      </w:rPr>
    </w:lvl>
  </w:abstractNum>
  <w:abstractNum w:abstractNumId="41" w15:restartNumberingAfterBreak="0">
    <w:nsid w:val="7E22315C"/>
    <w:multiLevelType w:val="hybridMultilevel"/>
    <w:tmpl w:val="810C1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3962770">
    <w:abstractNumId w:val="40"/>
  </w:num>
  <w:num w:numId="2" w16cid:durableId="1456026236">
    <w:abstractNumId w:val="11"/>
  </w:num>
  <w:num w:numId="3" w16cid:durableId="1372605828">
    <w:abstractNumId w:val="34"/>
  </w:num>
  <w:num w:numId="4" w16cid:durableId="1180193704">
    <w:abstractNumId w:val="7"/>
  </w:num>
  <w:num w:numId="5" w16cid:durableId="1614050263">
    <w:abstractNumId w:val="5"/>
  </w:num>
  <w:num w:numId="6" w16cid:durableId="751464550">
    <w:abstractNumId w:val="32"/>
  </w:num>
  <w:num w:numId="7" w16cid:durableId="910119005">
    <w:abstractNumId w:val="16"/>
  </w:num>
  <w:num w:numId="8" w16cid:durableId="1057171872">
    <w:abstractNumId w:val="29"/>
  </w:num>
  <w:num w:numId="9" w16cid:durableId="761142500">
    <w:abstractNumId w:val="33"/>
  </w:num>
  <w:num w:numId="10" w16cid:durableId="824278114">
    <w:abstractNumId w:val="37"/>
  </w:num>
  <w:num w:numId="11" w16cid:durableId="368576285">
    <w:abstractNumId w:val="1"/>
  </w:num>
  <w:num w:numId="12" w16cid:durableId="1002002196">
    <w:abstractNumId w:val="38"/>
  </w:num>
  <w:num w:numId="13" w16cid:durableId="649289972">
    <w:abstractNumId w:val="25"/>
  </w:num>
  <w:num w:numId="14" w16cid:durableId="2137675283">
    <w:abstractNumId w:val="14"/>
  </w:num>
  <w:num w:numId="15" w16cid:durableId="239025611">
    <w:abstractNumId w:val="36"/>
  </w:num>
  <w:num w:numId="16" w16cid:durableId="1608342441">
    <w:abstractNumId w:val="2"/>
  </w:num>
  <w:num w:numId="17" w16cid:durableId="1895240311">
    <w:abstractNumId w:val="24"/>
  </w:num>
  <w:num w:numId="18" w16cid:durableId="282617991">
    <w:abstractNumId w:val="39"/>
  </w:num>
  <w:num w:numId="19" w16cid:durableId="562182306">
    <w:abstractNumId w:val="27"/>
  </w:num>
  <w:num w:numId="20" w16cid:durableId="364138430">
    <w:abstractNumId w:val="17"/>
  </w:num>
  <w:num w:numId="21" w16cid:durableId="334114949">
    <w:abstractNumId w:val="15"/>
  </w:num>
  <w:num w:numId="22" w16cid:durableId="221185890">
    <w:abstractNumId w:val="18"/>
  </w:num>
  <w:num w:numId="23" w16cid:durableId="653341385">
    <w:abstractNumId w:val="13"/>
  </w:num>
  <w:num w:numId="24" w16cid:durableId="2130660755">
    <w:abstractNumId w:val="12"/>
  </w:num>
  <w:num w:numId="25" w16cid:durableId="2127389135">
    <w:abstractNumId w:val="28"/>
  </w:num>
  <w:num w:numId="26" w16cid:durableId="238486834">
    <w:abstractNumId w:val="31"/>
  </w:num>
  <w:num w:numId="27" w16cid:durableId="139808113">
    <w:abstractNumId w:val="22"/>
  </w:num>
  <w:num w:numId="28" w16cid:durableId="719326077">
    <w:abstractNumId w:val="9"/>
  </w:num>
  <w:num w:numId="29" w16cid:durableId="576936693">
    <w:abstractNumId w:val="4"/>
  </w:num>
  <w:num w:numId="30" w16cid:durableId="284241962">
    <w:abstractNumId w:val="10"/>
  </w:num>
  <w:num w:numId="31" w16cid:durableId="133908177">
    <w:abstractNumId w:val="35"/>
  </w:num>
  <w:num w:numId="32" w16cid:durableId="136067527">
    <w:abstractNumId w:val="19"/>
  </w:num>
  <w:num w:numId="33" w16cid:durableId="1795514776">
    <w:abstractNumId w:val="41"/>
  </w:num>
  <w:num w:numId="34" w16cid:durableId="1196653034">
    <w:abstractNumId w:val="23"/>
  </w:num>
  <w:num w:numId="35" w16cid:durableId="843596084">
    <w:abstractNumId w:val="21"/>
  </w:num>
  <w:num w:numId="36" w16cid:durableId="318775346">
    <w:abstractNumId w:val="3"/>
  </w:num>
  <w:num w:numId="37" w16cid:durableId="550458921">
    <w:abstractNumId w:val="0"/>
  </w:num>
  <w:num w:numId="38" w16cid:durableId="372316768">
    <w:abstractNumId w:val="30"/>
  </w:num>
  <w:num w:numId="39" w16cid:durableId="2062711440">
    <w:abstractNumId w:val="6"/>
  </w:num>
  <w:num w:numId="40" w16cid:durableId="194779189">
    <w:abstractNumId w:val="20"/>
  </w:num>
  <w:num w:numId="41" w16cid:durableId="223417549">
    <w:abstractNumId w:val="26"/>
  </w:num>
  <w:num w:numId="42" w16cid:durableId="481386052">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D56"/>
    <w:rsid w:val="00000B0F"/>
    <w:rsid w:val="000010FF"/>
    <w:rsid w:val="000011DB"/>
    <w:rsid w:val="00001729"/>
    <w:rsid w:val="00003400"/>
    <w:rsid w:val="000034BB"/>
    <w:rsid w:val="00003875"/>
    <w:rsid w:val="00003B82"/>
    <w:rsid w:val="00003BBF"/>
    <w:rsid w:val="00004B3E"/>
    <w:rsid w:val="00004B4E"/>
    <w:rsid w:val="00004CF1"/>
    <w:rsid w:val="000073E6"/>
    <w:rsid w:val="00010354"/>
    <w:rsid w:val="0001037A"/>
    <w:rsid w:val="00014F2E"/>
    <w:rsid w:val="000152F1"/>
    <w:rsid w:val="000166F5"/>
    <w:rsid w:val="000206EE"/>
    <w:rsid w:val="00022185"/>
    <w:rsid w:val="00022BB0"/>
    <w:rsid w:val="00023065"/>
    <w:rsid w:val="000236D4"/>
    <w:rsid w:val="00024A8D"/>
    <w:rsid w:val="0002572D"/>
    <w:rsid w:val="00025D4A"/>
    <w:rsid w:val="00026469"/>
    <w:rsid w:val="00027338"/>
    <w:rsid w:val="000308F1"/>
    <w:rsid w:val="00032AF1"/>
    <w:rsid w:val="00032D44"/>
    <w:rsid w:val="000343CA"/>
    <w:rsid w:val="00035C64"/>
    <w:rsid w:val="00036299"/>
    <w:rsid w:val="000378E4"/>
    <w:rsid w:val="00040317"/>
    <w:rsid w:val="00040719"/>
    <w:rsid w:val="00040FFA"/>
    <w:rsid w:val="0004153D"/>
    <w:rsid w:val="00041650"/>
    <w:rsid w:val="00041B94"/>
    <w:rsid w:val="0004253F"/>
    <w:rsid w:val="0004284F"/>
    <w:rsid w:val="00042DEE"/>
    <w:rsid w:val="00043373"/>
    <w:rsid w:val="000436A3"/>
    <w:rsid w:val="00043B85"/>
    <w:rsid w:val="00044557"/>
    <w:rsid w:val="00044BC1"/>
    <w:rsid w:val="000460B8"/>
    <w:rsid w:val="0004683D"/>
    <w:rsid w:val="0005039B"/>
    <w:rsid w:val="0005045B"/>
    <w:rsid w:val="00051A75"/>
    <w:rsid w:val="00053E15"/>
    <w:rsid w:val="00054C82"/>
    <w:rsid w:val="00057600"/>
    <w:rsid w:val="000612E1"/>
    <w:rsid w:val="0006402D"/>
    <w:rsid w:val="00064B94"/>
    <w:rsid w:val="00066182"/>
    <w:rsid w:val="0006708C"/>
    <w:rsid w:val="00067383"/>
    <w:rsid w:val="00071A4C"/>
    <w:rsid w:val="00071A93"/>
    <w:rsid w:val="00072A4F"/>
    <w:rsid w:val="000742CC"/>
    <w:rsid w:val="000742F6"/>
    <w:rsid w:val="00074393"/>
    <w:rsid w:val="00074C5C"/>
    <w:rsid w:val="00076651"/>
    <w:rsid w:val="00076CAA"/>
    <w:rsid w:val="00076F35"/>
    <w:rsid w:val="0008027D"/>
    <w:rsid w:val="000802AE"/>
    <w:rsid w:val="000821BE"/>
    <w:rsid w:val="00082DF6"/>
    <w:rsid w:val="00082FF3"/>
    <w:rsid w:val="000845FA"/>
    <w:rsid w:val="000872C0"/>
    <w:rsid w:val="00091306"/>
    <w:rsid w:val="000916DC"/>
    <w:rsid w:val="0009211F"/>
    <w:rsid w:val="00092802"/>
    <w:rsid w:val="000935A6"/>
    <w:rsid w:val="00093B9C"/>
    <w:rsid w:val="000951E8"/>
    <w:rsid w:val="000A0FEB"/>
    <w:rsid w:val="000A1AC6"/>
    <w:rsid w:val="000A2263"/>
    <w:rsid w:val="000A3FEF"/>
    <w:rsid w:val="000A4CAF"/>
    <w:rsid w:val="000A53D6"/>
    <w:rsid w:val="000A78D9"/>
    <w:rsid w:val="000B217D"/>
    <w:rsid w:val="000B31B9"/>
    <w:rsid w:val="000B5664"/>
    <w:rsid w:val="000B5F2B"/>
    <w:rsid w:val="000B612C"/>
    <w:rsid w:val="000B68B1"/>
    <w:rsid w:val="000C0AC0"/>
    <w:rsid w:val="000C1096"/>
    <w:rsid w:val="000C3367"/>
    <w:rsid w:val="000C49C1"/>
    <w:rsid w:val="000C608E"/>
    <w:rsid w:val="000C63B7"/>
    <w:rsid w:val="000C6D5F"/>
    <w:rsid w:val="000C7F53"/>
    <w:rsid w:val="000D0317"/>
    <w:rsid w:val="000D26EB"/>
    <w:rsid w:val="000D5165"/>
    <w:rsid w:val="000D732B"/>
    <w:rsid w:val="000D7519"/>
    <w:rsid w:val="000D75B9"/>
    <w:rsid w:val="000D7795"/>
    <w:rsid w:val="000E00D3"/>
    <w:rsid w:val="000E01E7"/>
    <w:rsid w:val="000E2B3A"/>
    <w:rsid w:val="000E483A"/>
    <w:rsid w:val="000E566C"/>
    <w:rsid w:val="000F04DC"/>
    <w:rsid w:val="000F1557"/>
    <w:rsid w:val="000F167D"/>
    <w:rsid w:val="000F1F4E"/>
    <w:rsid w:val="000F2C90"/>
    <w:rsid w:val="000F3C02"/>
    <w:rsid w:val="000F4B6F"/>
    <w:rsid w:val="000F4CD0"/>
    <w:rsid w:val="000F705C"/>
    <w:rsid w:val="000F7878"/>
    <w:rsid w:val="00100602"/>
    <w:rsid w:val="001008BD"/>
    <w:rsid w:val="001011E9"/>
    <w:rsid w:val="0010159A"/>
    <w:rsid w:val="001016DA"/>
    <w:rsid w:val="00104613"/>
    <w:rsid w:val="0010582D"/>
    <w:rsid w:val="001064DD"/>
    <w:rsid w:val="001103D0"/>
    <w:rsid w:val="001109F2"/>
    <w:rsid w:val="00111CC7"/>
    <w:rsid w:val="00111DF2"/>
    <w:rsid w:val="00111EFD"/>
    <w:rsid w:val="00112DEE"/>
    <w:rsid w:val="00113454"/>
    <w:rsid w:val="001139FB"/>
    <w:rsid w:val="001144A9"/>
    <w:rsid w:val="00114669"/>
    <w:rsid w:val="0011511B"/>
    <w:rsid w:val="00115636"/>
    <w:rsid w:val="00116F50"/>
    <w:rsid w:val="0011718F"/>
    <w:rsid w:val="0011751C"/>
    <w:rsid w:val="001208B7"/>
    <w:rsid w:val="001217CB"/>
    <w:rsid w:val="00122452"/>
    <w:rsid w:val="00123137"/>
    <w:rsid w:val="00123B30"/>
    <w:rsid w:val="001251A5"/>
    <w:rsid w:val="00126785"/>
    <w:rsid w:val="00127547"/>
    <w:rsid w:val="001300CD"/>
    <w:rsid w:val="001304A9"/>
    <w:rsid w:val="00132B16"/>
    <w:rsid w:val="00132CA3"/>
    <w:rsid w:val="00133B6B"/>
    <w:rsid w:val="00133F06"/>
    <w:rsid w:val="00133F87"/>
    <w:rsid w:val="001357E5"/>
    <w:rsid w:val="00136AF5"/>
    <w:rsid w:val="0013732A"/>
    <w:rsid w:val="0014043F"/>
    <w:rsid w:val="001405C3"/>
    <w:rsid w:val="001414E3"/>
    <w:rsid w:val="0014151E"/>
    <w:rsid w:val="00142102"/>
    <w:rsid w:val="00142291"/>
    <w:rsid w:val="001429FC"/>
    <w:rsid w:val="00142EB5"/>
    <w:rsid w:val="0014590D"/>
    <w:rsid w:val="00145CE0"/>
    <w:rsid w:val="00146FFF"/>
    <w:rsid w:val="00147009"/>
    <w:rsid w:val="001472CC"/>
    <w:rsid w:val="00147A8F"/>
    <w:rsid w:val="00147D1D"/>
    <w:rsid w:val="00153144"/>
    <w:rsid w:val="00153C4E"/>
    <w:rsid w:val="001543D4"/>
    <w:rsid w:val="00154433"/>
    <w:rsid w:val="00156E79"/>
    <w:rsid w:val="001575FB"/>
    <w:rsid w:val="001579AE"/>
    <w:rsid w:val="00160E7B"/>
    <w:rsid w:val="001615E8"/>
    <w:rsid w:val="001627BE"/>
    <w:rsid w:val="0016371B"/>
    <w:rsid w:val="0016385E"/>
    <w:rsid w:val="00164F4A"/>
    <w:rsid w:val="001652F5"/>
    <w:rsid w:val="0016646B"/>
    <w:rsid w:val="001672E7"/>
    <w:rsid w:val="0017025A"/>
    <w:rsid w:val="00170AED"/>
    <w:rsid w:val="00171ADE"/>
    <w:rsid w:val="001728BC"/>
    <w:rsid w:val="00172EBC"/>
    <w:rsid w:val="00173EB4"/>
    <w:rsid w:val="00174554"/>
    <w:rsid w:val="00176BFE"/>
    <w:rsid w:val="00176CF3"/>
    <w:rsid w:val="00177505"/>
    <w:rsid w:val="001778AF"/>
    <w:rsid w:val="001808CF"/>
    <w:rsid w:val="00180F7B"/>
    <w:rsid w:val="0018155F"/>
    <w:rsid w:val="00181B3F"/>
    <w:rsid w:val="00181FD3"/>
    <w:rsid w:val="00182784"/>
    <w:rsid w:val="001828BF"/>
    <w:rsid w:val="00182C3D"/>
    <w:rsid w:val="00182ED8"/>
    <w:rsid w:val="0018331B"/>
    <w:rsid w:val="00183790"/>
    <w:rsid w:val="001839DC"/>
    <w:rsid w:val="001840F2"/>
    <w:rsid w:val="00184133"/>
    <w:rsid w:val="00184454"/>
    <w:rsid w:val="0018641E"/>
    <w:rsid w:val="001871C9"/>
    <w:rsid w:val="0019072F"/>
    <w:rsid w:val="00190900"/>
    <w:rsid w:val="00190D89"/>
    <w:rsid w:val="00190D9C"/>
    <w:rsid w:val="0019340D"/>
    <w:rsid w:val="001962E6"/>
    <w:rsid w:val="00197C5A"/>
    <w:rsid w:val="001A0949"/>
    <w:rsid w:val="001A0FBB"/>
    <w:rsid w:val="001A12E4"/>
    <w:rsid w:val="001A29C2"/>
    <w:rsid w:val="001A37B4"/>
    <w:rsid w:val="001A3C10"/>
    <w:rsid w:val="001A3FD2"/>
    <w:rsid w:val="001A406C"/>
    <w:rsid w:val="001A42BD"/>
    <w:rsid w:val="001A4CEB"/>
    <w:rsid w:val="001A547B"/>
    <w:rsid w:val="001A5D74"/>
    <w:rsid w:val="001B0094"/>
    <w:rsid w:val="001B1B7E"/>
    <w:rsid w:val="001B2071"/>
    <w:rsid w:val="001B2424"/>
    <w:rsid w:val="001B2798"/>
    <w:rsid w:val="001B538C"/>
    <w:rsid w:val="001B54C4"/>
    <w:rsid w:val="001B5A84"/>
    <w:rsid w:val="001B6765"/>
    <w:rsid w:val="001B69E1"/>
    <w:rsid w:val="001C239C"/>
    <w:rsid w:val="001C2E2E"/>
    <w:rsid w:val="001C439C"/>
    <w:rsid w:val="001C448E"/>
    <w:rsid w:val="001C5F77"/>
    <w:rsid w:val="001C64E4"/>
    <w:rsid w:val="001C6881"/>
    <w:rsid w:val="001C7AEE"/>
    <w:rsid w:val="001C7D94"/>
    <w:rsid w:val="001C7FB8"/>
    <w:rsid w:val="001D061C"/>
    <w:rsid w:val="001D0BD6"/>
    <w:rsid w:val="001D12A2"/>
    <w:rsid w:val="001D17E1"/>
    <w:rsid w:val="001D1D5B"/>
    <w:rsid w:val="001D2B1C"/>
    <w:rsid w:val="001D3BA4"/>
    <w:rsid w:val="001D3DB8"/>
    <w:rsid w:val="001D55AF"/>
    <w:rsid w:val="001D6C14"/>
    <w:rsid w:val="001D78FD"/>
    <w:rsid w:val="001E10E6"/>
    <w:rsid w:val="001E1C5E"/>
    <w:rsid w:val="001E26E1"/>
    <w:rsid w:val="001E3C44"/>
    <w:rsid w:val="001E3DA3"/>
    <w:rsid w:val="001E5D4A"/>
    <w:rsid w:val="001E6F15"/>
    <w:rsid w:val="001E7F7D"/>
    <w:rsid w:val="001F0ABF"/>
    <w:rsid w:val="001F128F"/>
    <w:rsid w:val="001F217A"/>
    <w:rsid w:val="001F2766"/>
    <w:rsid w:val="001F2A96"/>
    <w:rsid w:val="001F3742"/>
    <w:rsid w:val="001F5915"/>
    <w:rsid w:val="001F7593"/>
    <w:rsid w:val="001F7D30"/>
    <w:rsid w:val="00202B69"/>
    <w:rsid w:val="0020306C"/>
    <w:rsid w:val="00205DF0"/>
    <w:rsid w:val="0020649D"/>
    <w:rsid w:val="00207807"/>
    <w:rsid w:val="00210B3A"/>
    <w:rsid w:val="00212E8F"/>
    <w:rsid w:val="00212FB5"/>
    <w:rsid w:val="00213333"/>
    <w:rsid w:val="00213E76"/>
    <w:rsid w:val="00214203"/>
    <w:rsid w:val="00214ACB"/>
    <w:rsid w:val="00214C78"/>
    <w:rsid w:val="002158B3"/>
    <w:rsid w:val="002160F4"/>
    <w:rsid w:val="00217B8A"/>
    <w:rsid w:val="00220E13"/>
    <w:rsid w:val="00222155"/>
    <w:rsid w:val="0022238F"/>
    <w:rsid w:val="00222E69"/>
    <w:rsid w:val="002230C2"/>
    <w:rsid w:val="0022762F"/>
    <w:rsid w:val="00230154"/>
    <w:rsid w:val="002304BD"/>
    <w:rsid w:val="00232745"/>
    <w:rsid w:val="0023394E"/>
    <w:rsid w:val="0023598A"/>
    <w:rsid w:val="00237C02"/>
    <w:rsid w:val="00243B56"/>
    <w:rsid w:val="00243F76"/>
    <w:rsid w:val="002441A0"/>
    <w:rsid w:val="00244464"/>
    <w:rsid w:val="00245528"/>
    <w:rsid w:val="00245547"/>
    <w:rsid w:val="002457AC"/>
    <w:rsid w:val="00247684"/>
    <w:rsid w:val="00250477"/>
    <w:rsid w:val="00250EBF"/>
    <w:rsid w:val="002529AE"/>
    <w:rsid w:val="00252B49"/>
    <w:rsid w:val="002537F2"/>
    <w:rsid w:val="00254823"/>
    <w:rsid w:val="00255959"/>
    <w:rsid w:val="002562EB"/>
    <w:rsid w:val="00257A7A"/>
    <w:rsid w:val="00262665"/>
    <w:rsid w:val="00263025"/>
    <w:rsid w:val="00263C95"/>
    <w:rsid w:val="00264733"/>
    <w:rsid w:val="002654E4"/>
    <w:rsid w:val="00266A0F"/>
    <w:rsid w:val="00266EA7"/>
    <w:rsid w:val="00267602"/>
    <w:rsid w:val="002710FA"/>
    <w:rsid w:val="002715FD"/>
    <w:rsid w:val="00271BC8"/>
    <w:rsid w:val="00274348"/>
    <w:rsid w:val="00274A9C"/>
    <w:rsid w:val="002765FC"/>
    <w:rsid w:val="002770D5"/>
    <w:rsid w:val="0027752E"/>
    <w:rsid w:val="00277AC1"/>
    <w:rsid w:val="00277BD9"/>
    <w:rsid w:val="00281F9B"/>
    <w:rsid w:val="00284393"/>
    <w:rsid w:val="00284EF4"/>
    <w:rsid w:val="00284FC8"/>
    <w:rsid w:val="00285722"/>
    <w:rsid w:val="002865F5"/>
    <w:rsid w:val="00286B56"/>
    <w:rsid w:val="00286F12"/>
    <w:rsid w:val="00291B3F"/>
    <w:rsid w:val="00292ACB"/>
    <w:rsid w:val="002942F6"/>
    <w:rsid w:val="00294403"/>
    <w:rsid w:val="00295AF7"/>
    <w:rsid w:val="00296380"/>
    <w:rsid w:val="00297454"/>
    <w:rsid w:val="002A035C"/>
    <w:rsid w:val="002A075C"/>
    <w:rsid w:val="002A0EF6"/>
    <w:rsid w:val="002A0F5B"/>
    <w:rsid w:val="002A2390"/>
    <w:rsid w:val="002A28B9"/>
    <w:rsid w:val="002A2A2E"/>
    <w:rsid w:val="002A2BD8"/>
    <w:rsid w:val="002A3137"/>
    <w:rsid w:val="002A45EF"/>
    <w:rsid w:val="002A4F32"/>
    <w:rsid w:val="002A53EE"/>
    <w:rsid w:val="002A558E"/>
    <w:rsid w:val="002A60B3"/>
    <w:rsid w:val="002A68ED"/>
    <w:rsid w:val="002A734D"/>
    <w:rsid w:val="002B01F7"/>
    <w:rsid w:val="002B0E80"/>
    <w:rsid w:val="002B15E7"/>
    <w:rsid w:val="002B178C"/>
    <w:rsid w:val="002B21CB"/>
    <w:rsid w:val="002B2D69"/>
    <w:rsid w:val="002B43B1"/>
    <w:rsid w:val="002B4B77"/>
    <w:rsid w:val="002B54FD"/>
    <w:rsid w:val="002B5FCD"/>
    <w:rsid w:val="002C406E"/>
    <w:rsid w:val="002C4409"/>
    <w:rsid w:val="002C4625"/>
    <w:rsid w:val="002C53B8"/>
    <w:rsid w:val="002C5FFB"/>
    <w:rsid w:val="002C6449"/>
    <w:rsid w:val="002D0012"/>
    <w:rsid w:val="002D01CB"/>
    <w:rsid w:val="002D0BAE"/>
    <w:rsid w:val="002D0E09"/>
    <w:rsid w:val="002D1F49"/>
    <w:rsid w:val="002D22F3"/>
    <w:rsid w:val="002D3311"/>
    <w:rsid w:val="002D3D00"/>
    <w:rsid w:val="002D403E"/>
    <w:rsid w:val="002D4D6C"/>
    <w:rsid w:val="002D4DBF"/>
    <w:rsid w:val="002D69E4"/>
    <w:rsid w:val="002D6B26"/>
    <w:rsid w:val="002D6DA1"/>
    <w:rsid w:val="002E180B"/>
    <w:rsid w:val="002E5014"/>
    <w:rsid w:val="002E5AA6"/>
    <w:rsid w:val="002E5C72"/>
    <w:rsid w:val="002E635D"/>
    <w:rsid w:val="002E6E78"/>
    <w:rsid w:val="002E744A"/>
    <w:rsid w:val="002E74AE"/>
    <w:rsid w:val="002E761A"/>
    <w:rsid w:val="002F0BA8"/>
    <w:rsid w:val="002F480D"/>
    <w:rsid w:val="002F63BC"/>
    <w:rsid w:val="002F6663"/>
    <w:rsid w:val="002F7551"/>
    <w:rsid w:val="00301853"/>
    <w:rsid w:val="00301AF5"/>
    <w:rsid w:val="00302948"/>
    <w:rsid w:val="00302CC0"/>
    <w:rsid w:val="00306DE0"/>
    <w:rsid w:val="00307D78"/>
    <w:rsid w:val="003104E1"/>
    <w:rsid w:val="003105E1"/>
    <w:rsid w:val="00314961"/>
    <w:rsid w:val="0031579C"/>
    <w:rsid w:val="00317467"/>
    <w:rsid w:val="0032185F"/>
    <w:rsid w:val="00321F4E"/>
    <w:rsid w:val="0032271E"/>
    <w:rsid w:val="003248EA"/>
    <w:rsid w:val="003249FE"/>
    <w:rsid w:val="00324DEA"/>
    <w:rsid w:val="00325B20"/>
    <w:rsid w:val="003301CD"/>
    <w:rsid w:val="00330287"/>
    <w:rsid w:val="00330749"/>
    <w:rsid w:val="0033276C"/>
    <w:rsid w:val="00332FC1"/>
    <w:rsid w:val="00333116"/>
    <w:rsid w:val="00333264"/>
    <w:rsid w:val="003361E5"/>
    <w:rsid w:val="0033735B"/>
    <w:rsid w:val="00337B67"/>
    <w:rsid w:val="003402AC"/>
    <w:rsid w:val="003409B5"/>
    <w:rsid w:val="00340AF5"/>
    <w:rsid w:val="003426BD"/>
    <w:rsid w:val="00342D0A"/>
    <w:rsid w:val="0034328A"/>
    <w:rsid w:val="003478DE"/>
    <w:rsid w:val="00347EB2"/>
    <w:rsid w:val="0035060E"/>
    <w:rsid w:val="00350C33"/>
    <w:rsid w:val="00352668"/>
    <w:rsid w:val="0035296C"/>
    <w:rsid w:val="00352D22"/>
    <w:rsid w:val="00353115"/>
    <w:rsid w:val="0035458B"/>
    <w:rsid w:val="00354D56"/>
    <w:rsid w:val="00356257"/>
    <w:rsid w:val="0035669C"/>
    <w:rsid w:val="00356843"/>
    <w:rsid w:val="0035714E"/>
    <w:rsid w:val="003579AF"/>
    <w:rsid w:val="00357F14"/>
    <w:rsid w:val="003601E8"/>
    <w:rsid w:val="00360FD1"/>
    <w:rsid w:val="00362494"/>
    <w:rsid w:val="0036253A"/>
    <w:rsid w:val="00362975"/>
    <w:rsid w:val="00363666"/>
    <w:rsid w:val="00366C13"/>
    <w:rsid w:val="00367422"/>
    <w:rsid w:val="003711F0"/>
    <w:rsid w:val="003713EE"/>
    <w:rsid w:val="0037156F"/>
    <w:rsid w:val="0037252F"/>
    <w:rsid w:val="00373092"/>
    <w:rsid w:val="003731D0"/>
    <w:rsid w:val="0037401E"/>
    <w:rsid w:val="00376414"/>
    <w:rsid w:val="00376F5B"/>
    <w:rsid w:val="00382D9E"/>
    <w:rsid w:val="00382E98"/>
    <w:rsid w:val="00384775"/>
    <w:rsid w:val="00385A93"/>
    <w:rsid w:val="00386EFF"/>
    <w:rsid w:val="00387643"/>
    <w:rsid w:val="003903E0"/>
    <w:rsid w:val="00390A57"/>
    <w:rsid w:val="00390ED6"/>
    <w:rsid w:val="00391EBC"/>
    <w:rsid w:val="00392B7E"/>
    <w:rsid w:val="00393F10"/>
    <w:rsid w:val="00396EEF"/>
    <w:rsid w:val="003A107B"/>
    <w:rsid w:val="003A3A80"/>
    <w:rsid w:val="003A5CAB"/>
    <w:rsid w:val="003B038D"/>
    <w:rsid w:val="003B0841"/>
    <w:rsid w:val="003B1402"/>
    <w:rsid w:val="003B33F4"/>
    <w:rsid w:val="003B3D76"/>
    <w:rsid w:val="003B4BF7"/>
    <w:rsid w:val="003B4F84"/>
    <w:rsid w:val="003B5A19"/>
    <w:rsid w:val="003B6915"/>
    <w:rsid w:val="003B69A6"/>
    <w:rsid w:val="003B6C7A"/>
    <w:rsid w:val="003C0B08"/>
    <w:rsid w:val="003C1167"/>
    <w:rsid w:val="003C1174"/>
    <w:rsid w:val="003C1EC0"/>
    <w:rsid w:val="003C2783"/>
    <w:rsid w:val="003C3181"/>
    <w:rsid w:val="003C3FA0"/>
    <w:rsid w:val="003C4362"/>
    <w:rsid w:val="003C4F35"/>
    <w:rsid w:val="003C6144"/>
    <w:rsid w:val="003C7B5B"/>
    <w:rsid w:val="003D04A1"/>
    <w:rsid w:val="003D2422"/>
    <w:rsid w:val="003D3356"/>
    <w:rsid w:val="003D3AD7"/>
    <w:rsid w:val="003D4311"/>
    <w:rsid w:val="003D6233"/>
    <w:rsid w:val="003D6AC3"/>
    <w:rsid w:val="003E07CC"/>
    <w:rsid w:val="003E0F7E"/>
    <w:rsid w:val="003E1168"/>
    <w:rsid w:val="003E2F17"/>
    <w:rsid w:val="003E3FB8"/>
    <w:rsid w:val="003E4221"/>
    <w:rsid w:val="003E53AE"/>
    <w:rsid w:val="003E5720"/>
    <w:rsid w:val="003E59CE"/>
    <w:rsid w:val="003E6357"/>
    <w:rsid w:val="003F19EF"/>
    <w:rsid w:val="003F24B3"/>
    <w:rsid w:val="003F4E62"/>
    <w:rsid w:val="003F4E85"/>
    <w:rsid w:val="003F6AFA"/>
    <w:rsid w:val="003F71BB"/>
    <w:rsid w:val="00400322"/>
    <w:rsid w:val="00402163"/>
    <w:rsid w:val="0040561B"/>
    <w:rsid w:val="004077F3"/>
    <w:rsid w:val="00407BE3"/>
    <w:rsid w:val="004128A8"/>
    <w:rsid w:val="004129A7"/>
    <w:rsid w:val="00412D74"/>
    <w:rsid w:val="00412E3F"/>
    <w:rsid w:val="00414F07"/>
    <w:rsid w:val="00415830"/>
    <w:rsid w:val="00415D0A"/>
    <w:rsid w:val="00417D1E"/>
    <w:rsid w:val="00420E20"/>
    <w:rsid w:val="0042211C"/>
    <w:rsid w:val="00422917"/>
    <w:rsid w:val="00422AD7"/>
    <w:rsid w:val="00423CDE"/>
    <w:rsid w:val="00425395"/>
    <w:rsid w:val="00425C26"/>
    <w:rsid w:val="00427A3A"/>
    <w:rsid w:val="004300BE"/>
    <w:rsid w:val="00430724"/>
    <w:rsid w:val="00431B40"/>
    <w:rsid w:val="004323CC"/>
    <w:rsid w:val="00432F77"/>
    <w:rsid w:val="00433C8C"/>
    <w:rsid w:val="00434481"/>
    <w:rsid w:val="004345E4"/>
    <w:rsid w:val="0043679B"/>
    <w:rsid w:val="004403FD"/>
    <w:rsid w:val="00441DDA"/>
    <w:rsid w:val="0044220C"/>
    <w:rsid w:val="004434F8"/>
    <w:rsid w:val="0044417B"/>
    <w:rsid w:val="00444449"/>
    <w:rsid w:val="0044485E"/>
    <w:rsid w:val="00445DA1"/>
    <w:rsid w:val="00445EAC"/>
    <w:rsid w:val="0044620E"/>
    <w:rsid w:val="004464EA"/>
    <w:rsid w:val="00447810"/>
    <w:rsid w:val="00447C72"/>
    <w:rsid w:val="00447C97"/>
    <w:rsid w:val="00450712"/>
    <w:rsid w:val="00450A4F"/>
    <w:rsid w:val="004515F7"/>
    <w:rsid w:val="00451F55"/>
    <w:rsid w:val="004531F8"/>
    <w:rsid w:val="0045437D"/>
    <w:rsid w:val="004558E3"/>
    <w:rsid w:val="00460E76"/>
    <w:rsid w:val="0046153A"/>
    <w:rsid w:val="004617CD"/>
    <w:rsid w:val="00463AAC"/>
    <w:rsid w:val="00463EE5"/>
    <w:rsid w:val="00470156"/>
    <w:rsid w:val="004716E2"/>
    <w:rsid w:val="00472428"/>
    <w:rsid w:val="00472573"/>
    <w:rsid w:val="00474118"/>
    <w:rsid w:val="00475682"/>
    <w:rsid w:val="00475F74"/>
    <w:rsid w:val="0047680F"/>
    <w:rsid w:val="00477277"/>
    <w:rsid w:val="00477E45"/>
    <w:rsid w:val="00484C6D"/>
    <w:rsid w:val="00484DC1"/>
    <w:rsid w:val="00485A99"/>
    <w:rsid w:val="004877BB"/>
    <w:rsid w:val="004878BB"/>
    <w:rsid w:val="004911B5"/>
    <w:rsid w:val="00491656"/>
    <w:rsid w:val="00491FE4"/>
    <w:rsid w:val="00492702"/>
    <w:rsid w:val="004931FE"/>
    <w:rsid w:val="00493CC0"/>
    <w:rsid w:val="00493D3E"/>
    <w:rsid w:val="00495FCC"/>
    <w:rsid w:val="00496BE4"/>
    <w:rsid w:val="00497EB5"/>
    <w:rsid w:val="004A0721"/>
    <w:rsid w:val="004A0EE2"/>
    <w:rsid w:val="004A23DF"/>
    <w:rsid w:val="004A44A4"/>
    <w:rsid w:val="004A5342"/>
    <w:rsid w:val="004A58BC"/>
    <w:rsid w:val="004A61FD"/>
    <w:rsid w:val="004A7169"/>
    <w:rsid w:val="004B21E2"/>
    <w:rsid w:val="004B3FC4"/>
    <w:rsid w:val="004B4656"/>
    <w:rsid w:val="004B7923"/>
    <w:rsid w:val="004C0D00"/>
    <w:rsid w:val="004C2010"/>
    <w:rsid w:val="004C2D37"/>
    <w:rsid w:val="004C4742"/>
    <w:rsid w:val="004C519C"/>
    <w:rsid w:val="004C53CA"/>
    <w:rsid w:val="004C58E6"/>
    <w:rsid w:val="004C6432"/>
    <w:rsid w:val="004D2685"/>
    <w:rsid w:val="004D31F2"/>
    <w:rsid w:val="004D5586"/>
    <w:rsid w:val="004D5E05"/>
    <w:rsid w:val="004D64FB"/>
    <w:rsid w:val="004D692D"/>
    <w:rsid w:val="004D6D60"/>
    <w:rsid w:val="004D709A"/>
    <w:rsid w:val="004E0DD6"/>
    <w:rsid w:val="004E0FFF"/>
    <w:rsid w:val="004E2051"/>
    <w:rsid w:val="004E224C"/>
    <w:rsid w:val="004E297E"/>
    <w:rsid w:val="004E597B"/>
    <w:rsid w:val="004E5DF3"/>
    <w:rsid w:val="004E7365"/>
    <w:rsid w:val="004F0986"/>
    <w:rsid w:val="004F0B68"/>
    <w:rsid w:val="004F2442"/>
    <w:rsid w:val="004F2D6E"/>
    <w:rsid w:val="004F386A"/>
    <w:rsid w:val="004F38AE"/>
    <w:rsid w:val="004F5DF3"/>
    <w:rsid w:val="004F6184"/>
    <w:rsid w:val="00500538"/>
    <w:rsid w:val="005005BA"/>
    <w:rsid w:val="00501E50"/>
    <w:rsid w:val="00501FF1"/>
    <w:rsid w:val="00502086"/>
    <w:rsid w:val="005021C4"/>
    <w:rsid w:val="00502BA1"/>
    <w:rsid w:val="005044F9"/>
    <w:rsid w:val="00504668"/>
    <w:rsid w:val="0050497B"/>
    <w:rsid w:val="00504D51"/>
    <w:rsid w:val="00504F77"/>
    <w:rsid w:val="0050564F"/>
    <w:rsid w:val="0050585D"/>
    <w:rsid w:val="00506540"/>
    <w:rsid w:val="005066D6"/>
    <w:rsid w:val="005109E5"/>
    <w:rsid w:val="00513677"/>
    <w:rsid w:val="005155E2"/>
    <w:rsid w:val="00517B9B"/>
    <w:rsid w:val="00522BA1"/>
    <w:rsid w:val="00523130"/>
    <w:rsid w:val="00524F09"/>
    <w:rsid w:val="005251A3"/>
    <w:rsid w:val="00526F07"/>
    <w:rsid w:val="00530FC7"/>
    <w:rsid w:val="00531DE9"/>
    <w:rsid w:val="00534513"/>
    <w:rsid w:val="00534F48"/>
    <w:rsid w:val="00534F55"/>
    <w:rsid w:val="00535CB1"/>
    <w:rsid w:val="00537AE5"/>
    <w:rsid w:val="00540BCB"/>
    <w:rsid w:val="00541827"/>
    <w:rsid w:val="00541938"/>
    <w:rsid w:val="0054436B"/>
    <w:rsid w:val="00544F8D"/>
    <w:rsid w:val="005460E7"/>
    <w:rsid w:val="00547E27"/>
    <w:rsid w:val="005500AB"/>
    <w:rsid w:val="00555469"/>
    <w:rsid w:val="00556BD7"/>
    <w:rsid w:val="0055739C"/>
    <w:rsid w:val="005576BC"/>
    <w:rsid w:val="005606D2"/>
    <w:rsid w:val="00560C39"/>
    <w:rsid w:val="005628B0"/>
    <w:rsid w:val="00562999"/>
    <w:rsid w:val="00562CB8"/>
    <w:rsid w:val="00562F8B"/>
    <w:rsid w:val="00565141"/>
    <w:rsid w:val="0056530B"/>
    <w:rsid w:val="00565D26"/>
    <w:rsid w:val="0056762F"/>
    <w:rsid w:val="0056792D"/>
    <w:rsid w:val="00570230"/>
    <w:rsid w:val="005703E1"/>
    <w:rsid w:val="00570875"/>
    <w:rsid w:val="00570877"/>
    <w:rsid w:val="00570DAC"/>
    <w:rsid w:val="00573500"/>
    <w:rsid w:val="00574A58"/>
    <w:rsid w:val="005750B8"/>
    <w:rsid w:val="0057571A"/>
    <w:rsid w:val="005773D6"/>
    <w:rsid w:val="0058002E"/>
    <w:rsid w:val="00580227"/>
    <w:rsid w:val="0058130A"/>
    <w:rsid w:val="00584643"/>
    <w:rsid w:val="0058518D"/>
    <w:rsid w:val="0058691E"/>
    <w:rsid w:val="00586C1B"/>
    <w:rsid w:val="00590930"/>
    <w:rsid w:val="005913E8"/>
    <w:rsid w:val="00593B32"/>
    <w:rsid w:val="00596D2D"/>
    <w:rsid w:val="005A071C"/>
    <w:rsid w:val="005A0C02"/>
    <w:rsid w:val="005A1296"/>
    <w:rsid w:val="005A1CCA"/>
    <w:rsid w:val="005A2251"/>
    <w:rsid w:val="005A3332"/>
    <w:rsid w:val="005A34FA"/>
    <w:rsid w:val="005A3A0E"/>
    <w:rsid w:val="005A45CB"/>
    <w:rsid w:val="005A467B"/>
    <w:rsid w:val="005A484A"/>
    <w:rsid w:val="005A4D6D"/>
    <w:rsid w:val="005A79B8"/>
    <w:rsid w:val="005B06F6"/>
    <w:rsid w:val="005B2E8F"/>
    <w:rsid w:val="005B44EF"/>
    <w:rsid w:val="005B473F"/>
    <w:rsid w:val="005B4979"/>
    <w:rsid w:val="005B5BCE"/>
    <w:rsid w:val="005B7DEB"/>
    <w:rsid w:val="005C0D0D"/>
    <w:rsid w:val="005C120E"/>
    <w:rsid w:val="005C1454"/>
    <w:rsid w:val="005C1D95"/>
    <w:rsid w:val="005C223D"/>
    <w:rsid w:val="005C2271"/>
    <w:rsid w:val="005C2388"/>
    <w:rsid w:val="005C249C"/>
    <w:rsid w:val="005C47A7"/>
    <w:rsid w:val="005C4C5F"/>
    <w:rsid w:val="005D1C2C"/>
    <w:rsid w:val="005D21FA"/>
    <w:rsid w:val="005D229E"/>
    <w:rsid w:val="005D306F"/>
    <w:rsid w:val="005D3E30"/>
    <w:rsid w:val="005D5B9B"/>
    <w:rsid w:val="005D5FD9"/>
    <w:rsid w:val="005E0267"/>
    <w:rsid w:val="005E2738"/>
    <w:rsid w:val="005E2932"/>
    <w:rsid w:val="005E2B05"/>
    <w:rsid w:val="005E2D56"/>
    <w:rsid w:val="005E345E"/>
    <w:rsid w:val="005E358A"/>
    <w:rsid w:val="005E4D7F"/>
    <w:rsid w:val="005E5A53"/>
    <w:rsid w:val="005F02C2"/>
    <w:rsid w:val="005F18EF"/>
    <w:rsid w:val="005F3912"/>
    <w:rsid w:val="005F518F"/>
    <w:rsid w:val="005F60AA"/>
    <w:rsid w:val="005F73D7"/>
    <w:rsid w:val="005F7EF1"/>
    <w:rsid w:val="00602A89"/>
    <w:rsid w:val="00602BA0"/>
    <w:rsid w:val="0060322B"/>
    <w:rsid w:val="00603B9B"/>
    <w:rsid w:val="006042ED"/>
    <w:rsid w:val="006049A5"/>
    <w:rsid w:val="00604F9B"/>
    <w:rsid w:val="00605376"/>
    <w:rsid w:val="0060610B"/>
    <w:rsid w:val="006071DF"/>
    <w:rsid w:val="00607665"/>
    <w:rsid w:val="00607B4D"/>
    <w:rsid w:val="00611772"/>
    <w:rsid w:val="00611AC0"/>
    <w:rsid w:val="00613436"/>
    <w:rsid w:val="00613990"/>
    <w:rsid w:val="00613A11"/>
    <w:rsid w:val="0061528B"/>
    <w:rsid w:val="006210A4"/>
    <w:rsid w:val="00621122"/>
    <w:rsid w:val="00622F03"/>
    <w:rsid w:val="006231D0"/>
    <w:rsid w:val="00625F4E"/>
    <w:rsid w:val="00627F00"/>
    <w:rsid w:val="006303F2"/>
    <w:rsid w:val="00631928"/>
    <w:rsid w:val="00631F30"/>
    <w:rsid w:val="00632558"/>
    <w:rsid w:val="00632F06"/>
    <w:rsid w:val="00633720"/>
    <w:rsid w:val="00633B44"/>
    <w:rsid w:val="00634AB3"/>
    <w:rsid w:val="006353FD"/>
    <w:rsid w:val="00635533"/>
    <w:rsid w:val="00636A87"/>
    <w:rsid w:val="00637987"/>
    <w:rsid w:val="006411DC"/>
    <w:rsid w:val="006414A3"/>
    <w:rsid w:val="00641C8B"/>
    <w:rsid w:val="00642872"/>
    <w:rsid w:val="00644E41"/>
    <w:rsid w:val="00645806"/>
    <w:rsid w:val="00646361"/>
    <w:rsid w:val="0064691B"/>
    <w:rsid w:val="00646F7D"/>
    <w:rsid w:val="0065000A"/>
    <w:rsid w:val="006500F5"/>
    <w:rsid w:val="006504AC"/>
    <w:rsid w:val="00650B16"/>
    <w:rsid w:val="00651D2F"/>
    <w:rsid w:val="0065336B"/>
    <w:rsid w:val="00653C2B"/>
    <w:rsid w:val="006555B8"/>
    <w:rsid w:val="0065726C"/>
    <w:rsid w:val="006605AF"/>
    <w:rsid w:val="0066125E"/>
    <w:rsid w:val="00663179"/>
    <w:rsid w:val="00665876"/>
    <w:rsid w:val="00665D27"/>
    <w:rsid w:val="00666869"/>
    <w:rsid w:val="00666962"/>
    <w:rsid w:val="00670C25"/>
    <w:rsid w:val="006719D2"/>
    <w:rsid w:val="00671C35"/>
    <w:rsid w:val="00672C6D"/>
    <w:rsid w:val="00674DC4"/>
    <w:rsid w:val="006765DC"/>
    <w:rsid w:val="006771D1"/>
    <w:rsid w:val="00677BDF"/>
    <w:rsid w:val="0068018B"/>
    <w:rsid w:val="0068058B"/>
    <w:rsid w:val="00680E14"/>
    <w:rsid w:val="00680F86"/>
    <w:rsid w:val="00681664"/>
    <w:rsid w:val="00681684"/>
    <w:rsid w:val="00682075"/>
    <w:rsid w:val="006863C7"/>
    <w:rsid w:val="006865E2"/>
    <w:rsid w:val="00690A48"/>
    <w:rsid w:val="00690EC4"/>
    <w:rsid w:val="00691823"/>
    <w:rsid w:val="0069182A"/>
    <w:rsid w:val="00691C40"/>
    <w:rsid w:val="006926C6"/>
    <w:rsid w:val="00695385"/>
    <w:rsid w:val="0069717F"/>
    <w:rsid w:val="00697B93"/>
    <w:rsid w:val="006A1440"/>
    <w:rsid w:val="006A1841"/>
    <w:rsid w:val="006A19A9"/>
    <w:rsid w:val="006A373D"/>
    <w:rsid w:val="006A37C9"/>
    <w:rsid w:val="006A3828"/>
    <w:rsid w:val="006A3992"/>
    <w:rsid w:val="006A4BE2"/>
    <w:rsid w:val="006A63C3"/>
    <w:rsid w:val="006A652C"/>
    <w:rsid w:val="006A6D67"/>
    <w:rsid w:val="006B03C3"/>
    <w:rsid w:val="006B06C6"/>
    <w:rsid w:val="006B1760"/>
    <w:rsid w:val="006B1C93"/>
    <w:rsid w:val="006B296C"/>
    <w:rsid w:val="006B3977"/>
    <w:rsid w:val="006B5E6D"/>
    <w:rsid w:val="006B6574"/>
    <w:rsid w:val="006B74EF"/>
    <w:rsid w:val="006B771B"/>
    <w:rsid w:val="006B7DA2"/>
    <w:rsid w:val="006C0815"/>
    <w:rsid w:val="006C45C6"/>
    <w:rsid w:val="006C5A37"/>
    <w:rsid w:val="006C6C93"/>
    <w:rsid w:val="006D336A"/>
    <w:rsid w:val="006D382E"/>
    <w:rsid w:val="006D5222"/>
    <w:rsid w:val="006D5921"/>
    <w:rsid w:val="006D6904"/>
    <w:rsid w:val="006D7307"/>
    <w:rsid w:val="006D736C"/>
    <w:rsid w:val="006D7B6B"/>
    <w:rsid w:val="006D7F2A"/>
    <w:rsid w:val="006E1B0B"/>
    <w:rsid w:val="006E2B40"/>
    <w:rsid w:val="006E2B7D"/>
    <w:rsid w:val="006E3EF7"/>
    <w:rsid w:val="006E4A9F"/>
    <w:rsid w:val="006E4BBB"/>
    <w:rsid w:val="006E508B"/>
    <w:rsid w:val="006E525D"/>
    <w:rsid w:val="006E6056"/>
    <w:rsid w:val="006F00F1"/>
    <w:rsid w:val="006F1794"/>
    <w:rsid w:val="006F2539"/>
    <w:rsid w:val="006F2584"/>
    <w:rsid w:val="006F3000"/>
    <w:rsid w:val="006F3868"/>
    <w:rsid w:val="006F4BE5"/>
    <w:rsid w:val="006F6FEA"/>
    <w:rsid w:val="006F7409"/>
    <w:rsid w:val="006F75FF"/>
    <w:rsid w:val="006F7EBD"/>
    <w:rsid w:val="007006DC"/>
    <w:rsid w:val="00700F47"/>
    <w:rsid w:val="007015E0"/>
    <w:rsid w:val="00704DD8"/>
    <w:rsid w:val="00704E70"/>
    <w:rsid w:val="00704F16"/>
    <w:rsid w:val="00705F03"/>
    <w:rsid w:val="0071079F"/>
    <w:rsid w:val="00710EAA"/>
    <w:rsid w:val="007123AC"/>
    <w:rsid w:val="00712E40"/>
    <w:rsid w:val="00714351"/>
    <w:rsid w:val="00716346"/>
    <w:rsid w:val="00716ACF"/>
    <w:rsid w:val="007203D5"/>
    <w:rsid w:val="007214A5"/>
    <w:rsid w:val="00722F75"/>
    <w:rsid w:val="0072390E"/>
    <w:rsid w:val="00723EB3"/>
    <w:rsid w:val="00723EC6"/>
    <w:rsid w:val="00724547"/>
    <w:rsid w:val="00727489"/>
    <w:rsid w:val="0072790D"/>
    <w:rsid w:val="00730409"/>
    <w:rsid w:val="0073125F"/>
    <w:rsid w:val="00733833"/>
    <w:rsid w:val="007343C6"/>
    <w:rsid w:val="007350B2"/>
    <w:rsid w:val="00736625"/>
    <w:rsid w:val="007367C0"/>
    <w:rsid w:val="00736BA5"/>
    <w:rsid w:val="00737D35"/>
    <w:rsid w:val="00740500"/>
    <w:rsid w:val="007440A7"/>
    <w:rsid w:val="0074495A"/>
    <w:rsid w:val="00744F26"/>
    <w:rsid w:val="00745957"/>
    <w:rsid w:val="00745F62"/>
    <w:rsid w:val="00746F5E"/>
    <w:rsid w:val="00747C87"/>
    <w:rsid w:val="007504BE"/>
    <w:rsid w:val="0075103A"/>
    <w:rsid w:val="0075271D"/>
    <w:rsid w:val="00752BAA"/>
    <w:rsid w:val="007538E0"/>
    <w:rsid w:val="00753ED9"/>
    <w:rsid w:val="007544D7"/>
    <w:rsid w:val="0075491E"/>
    <w:rsid w:val="00760B1F"/>
    <w:rsid w:val="00763A15"/>
    <w:rsid w:val="007646DE"/>
    <w:rsid w:val="007646E4"/>
    <w:rsid w:val="00765D9E"/>
    <w:rsid w:val="00765F7B"/>
    <w:rsid w:val="0076609E"/>
    <w:rsid w:val="00766A47"/>
    <w:rsid w:val="00767880"/>
    <w:rsid w:val="00767C2C"/>
    <w:rsid w:val="00767C49"/>
    <w:rsid w:val="007717E5"/>
    <w:rsid w:val="00771E4E"/>
    <w:rsid w:val="00771E8C"/>
    <w:rsid w:val="00772284"/>
    <w:rsid w:val="007726BA"/>
    <w:rsid w:val="00772F39"/>
    <w:rsid w:val="00774476"/>
    <w:rsid w:val="007744C9"/>
    <w:rsid w:val="0077501F"/>
    <w:rsid w:val="007800B7"/>
    <w:rsid w:val="007814EC"/>
    <w:rsid w:val="0078155A"/>
    <w:rsid w:val="007826D0"/>
    <w:rsid w:val="007827BA"/>
    <w:rsid w:val="0078290C"/>
    <w:rsid w:val="007829A5"/>
    <w:rsid w:val="00783106"/>
    <w:rsid w:val="007835F7"/>
    <w:rsid w:val="007837C1"/>
    <w:rsid w:val="00783962"/>
    <w:rsid w:val="007843EE"/>
    <w:rsid w:val="0078596C"/>
    <w:rsid w:val="00785B68"/>
    <w:rsid w:val="0078690F"/>
    <w:rsid w:val="00786C08"/>
    <w:rsid w:val="00786F1E"/>
    <w:rsid w:val="00787BDD"/>
    <w:rsid w:val="0079050B"/>
    <w:rsid w:val="00791348"/>
    <w:rsid w:val="00792704"/>
    <w:rsid w:val="007927B3"/>
    <w:rsid w:val="00793206"/>
    <w:rsid w:val="00794CCC"/>
    <w:rsid w:val="007950D5"/>
    <w:rsid w:val="00795E2C"/>
    <w:rsid w:val="00797433"/>
    <w:rsid w:val="00797633"/>
    <w:rsid w:val="00797741"/>
    <w:rsid w:val="007A04F7"/>
    <w:rsid w:val="007A0C2D"/>
    <w:rsid w:val="007A10EF"/>
    <w:rsid w:val="007A1C45"/>
    <w:rsid w:val="007A2184"/>
    <w:rsid w:val="007A241F"/>
    <w:rsid w:val="007A2917"/>
    <w:rsid w:val="007A2FBC"/>
    <w:rsid w:val="007A5013"/>
    <w:rsid w:val="007A5AB1"/>
    <w:rsid w:val="007A6B29"/>
    <w:rsid w:val="007A7E21"/>
    <w:rsid w:val="007B0729"/>
    <w:rsid w:val="007B0EE6"/>
    <w:rsid w:val="007B100D"/>
    <w:rsid w:val="007B1345"/>
    <w:rsid w:val="007B453C"/>
    <w:rsid w:val="007B4BDE"/>
    <w:rsid w:val="007B701B"/>
    <w:rsid w:val="007B7BF3"/>
    <w:rsid w:val="007C0241"/>
    <w:rsid w:val="007C1343"/>
    <w:rsid w:val="007C1985"/>
    <w:rsid w:val="007C218A"/>
    <w:rsid w:val="007C24E1"/>
    <w:rsid w:val="007C2F6F"/>
    <w:rsid w:val="007C3E91"/>
    <w:rsid w:val="007C43DF"/>
    <w:rsid w:val="007C4A13"/>
    <w:rsid w:val="007C4C0D"/>
    <w:rsid w:val="007C5093"/>
    <w:rsid w:val="007C52EA"/>
    <w:rsid w:val="007C5BA8"/>
    <w:rsid w:val="007C7072"/>
    <w:rsid w:val="007C71E8"/>
    <w:rsid w:val="007C75CE"/>
    <w:rsid w:val="007C7B2D"/>
    <w:rsid w:val="007C7C2F"/>
    <w:rsid w:val="007D2500"/>
    <w:rsid w:val="007D284A"/>
    <w:rsid w:val="007D295E"/>
    <w:rsid w:val="007D31ED"/>
    <w:rsid w:val="007D33B7"/>
    <w:rsid w:val="007D6325"/>
    <w:rsid w:val="007D713B"/>
    <w:rsid w:val="007D78EE"/>
    <w:rsid w:val="007E05AB"/>
    <w:rsid w:val="007E1732"/>
    <w:rsid w:val="007E3228"/>
    <w:rsid w:val="007E35DB"/>
    <w:rsid w:val="007E3EC2"/>
    <w:rsid w:val="007E48F8"/>
    <w:rsid w:val="007E6BD2"/>
    <w:rsid w:val="007E704B"/>
    <w:rsid w:val="007F0276"/>
    <w:rsid w:val="007F13B5"/>
    <w:rsid w:val="007F3C4E"/>
    <w:rsid w:val="007F441F"/>
    <w:rsid w:val="007F5480"/>
    <w:rsid w:val="007F57A9"/>
    <w:rsid w:val="007F57C7"/>
    <w:rsid w:val="007F5D67"/>
    <w:rsid w:val="007F663B"/>
    <w:rsid w:val="007F6D59"/>
    <w:rsid w:val="00800D2D"/>
    <w:rsid w:val="00800D48"/>
    <w:rsid w:val="00801327"/>
    <w:rsid w:val="00801A97"/>
    <w:rsid w:val="00801FFC"/>
    <w:rsid w:val="008030A6"/>
    <w:rsid w:val="00803647"/>
    <w:rsid w:val="00803A04"/>
    <w:rsid w:val="00805D01"/>
    <w:rsid w:val="00806354"/>
    <w:rsid w:val="00807C3D"/>
    <w:rsid w:val="008104EF"/>
    <w:rsid w:val="00810D9A"/>
    <w:rsid w:val="00810E5C"/>
    <w:rsid w:val="0081203D"/>
    <w:rsid w:val="00812E56"/>
    <w:rsid w:val="008150C4"/>
    <w:rsid w:val="00816CAB"/>
    <w:rsid w:val="00816EB6"/>
    <w:rsid w:val="00817B5F"/>
    <w:rsid w:val="00820660"/>
    <w:rsid w:val="00820713"/>
    <w:rsid w:val="00821982"/>
    <w:rsid w:val="00822F31"/>
    <w:rsid w:val="00822F78"/>
    <w:rsid w:val="008274AE"/>
    <w:rsid w:val="00827F6C"/>
    <w:rsid w:val="008306AF"/>
    <w:rsid w:val="00831A4B"/>
    <w:rsid w:val="00832A0E"/>
    <w:rsid w:val="00832B70"/>
    <w:rsid w:val="00832CCE"/>
    <w:rsid w:val="008342BD"/>
    <w:rsid w:val="008347D7"/>
    <w:rsid w:val="0083508E"/>
    <w:rsid w:val="00835ACA"/>
    <w:rsid w:val="00836006"/>
    <w:rsid w:val="00836FC6"/>
    <w:rsid w:val="00840182"/>
    <w:rsid w:val="00840547"/>
    <w:rsid w:val="008407A8"/>
    <w:rsid w:val="00841032"/>
    <w:rsid w:val="00843FCD"/>
    <w:rsid w:val="0084485F"/>
    <w:rsid w:val="00844BBA"/>
    <w:rsid w:val="00844CC1"/>
    <w:rsid w:val="008459D7"/>
    <w:rsid w:val="00846AAB"/>
    <w:rsid w:val="0084707A"/>
    <w:rsid w:val="00847B69"/>
    <w:rsid w:val="00847F97"/>
    <w:rsid w:val="00851D9D"/>
    <w:rsid w:val="008530E0"/>
    <w:rsid w:val="00853857"/>
    <w:rsid w:val="00853F56"/>
    <w:rsid w:val="008545C4"/>
    <w:rsid w:val="00854B37"/>
    <w:rsid w:val="00854C89"/>
    <w:rsid w:val="00855180"/>
    <w:rsid w:val="0085575A"/>
    <w:rsid w:val="00860598"/>
    <w:rsid w:val="00860BB0"/>
    <w:rsid w:val="00860F33"/>
    <w:rsid w:val="00861870"/>
    <w:rsid w:val="008637F1"/>
    <w:rsid w:val="00864138"/>
    <w:rsid w:val="0086423F"/>
    <w:rsid w:val="00864C13"/>
    <w:rsid w:val="00865505"/>
    <w:rsid w:val="0086711F"/>
    <w:rsid w:val="008672D0"/>
    <w:rsid w:val="008678AA"/>
    <w:rsid w:val="008679DE"/>
    <w:rsid w:val="0087007D"/>
    <w:rsid w:val="008723E3"/>
    <w:rsid w:val="00872846"/>
    <w:rsid w:val="00875E73"/>
    <w:rsid w:val="008763DF"/>
    <w:rsid w:val="008777DF"/>
    <w:rsid w:val="00880B4D"/>
    <w:rsid w:val="00880BB8"/>
    <w:rsid w:val="00880DA6"/>
    <w:rsid w:val="00881625"/>
    <w:rsid w:val="00881A82"/>
    <w:rsid w:val="008834F6"/>
    <w:rsid w:val="008843E2"/>
    <w:rsid w:val="008844E6"/>
    <w:rsid w:val="008851A4"/>
    <w:rsid w:val="00885BF5"/>
    <w:rsid w:val="008871E7"/>
    <w:rsid w:val="00887355"/>
    <w:rsid w:val="00887685"/>
    <w:rsid w:val="008914F9"/>
    <w:rsid w:val="0089151E"/>
    <w:rsid w:val="00893156"/>
    <w:rsid w:val="00893A65"/>
    <w:rsid w:val="008972DB"/>
    <w:rsid w:val="00897988"/>
    <w:rsid w:val="008A0266"/>
    <w:rsid w:val="008A05FF"/>
    <w:rsid w:val="008A141F"/>
    <w:rsid w:val="008A58F0"/>
    <w:rsid w:val="008A7A35"/>
    <w:rsid w:val="008A7D84"/>
    <w:rsid w:val="008B0C17"/>
    <w:rsid w:val="008B10DF"/>
    <w:rsid w:val="008B13F2"/>
    <w:rsid w:val="008B1CB5"/>
    <w:rsid w:val="008B2A96"/>
    <w:rsid w:val="008B3402"/>
    <w:rsid w:val="008B5751"/>
    <w:rsid w:val="008B6B38"/>
    <w:rsid w:val="008B6D69"/>
    <w:rsid w:val="008C1C46"/>
    <w:rsid w:val="008C1E81"/>
    <w:rsid w:val="008C2BD9"/>
    <w:rsid w:val="008C43F3"/>
    <w:rsid w:val="008C46FA"/>
    <w:rsid w:val="008C53F1"/>
    <w:rsid w:val="008C5510"/>
    <w:rsid w:val="008C598E"/>
    <w:rsid w:val="008C66A5"/>
    <w:rsid w:val="008C6F8F"/>
    <w:rsid w:val="008C7074"/>
    <w:rsid w:val="008C713C"/>
    <w:rsid w:val="008D0CC4"/>
    <w:rsid w:val="008D12DB"/>
    <w:rsid w:val="008D149C"/>
    <w:rsid w:val="008D1542"/>
    <w:rsid w:val="008D19F9"/>
    <w:rsid w:val="008D1A40"/>
    <w:rsid w:val="008D1C77"/>
    <w:rsid w:val="008D4DED"/>
    <w:rsid w:val="008D5052"/>
    <w:rsid w:val="008D509A"/>
    <w:rsid w:val="008D6617"/>
    <w:rsid w:val="008D6ADD"/>
    <w:rsid w:val="008D6C5F"/>
    <w:rsid w:val="008D7923"/>
    <w:rsid w:val="008D7D92"/>
    <w:rsid w:val="008E11F0"/>
    <w:rsid w:val="008E1E04"/>
    <w:rsid w:val="008E2884"/>
    <w:rsid w:val="008E2C17"/>
    <w:rsid w:val="008E60F3"/>
    <w:rsid w:val="008E7DFE"/>
    <w:rsid w:val="008F0894"/>
    <w:rsid w:val="008F152A"/>
    <w:rsid w:val="008F1942"/>
    <w:rsid w:val="008F4E31"/>
    <w:rsid w:val="008F510D"/>
    <w:rsid w:val="008F5724"/>
    <w:rsid w:val="008F57CA"/>
    <w:rsid w:val="008F6491"/>
    <w:rsid w:val="008F6AB9"/>
    <w:rsid w:val="008F75EF"/>
    <w:rsid w:val="00900CF8"/>
    <w:rsid w:val="009013C5"/>
    <w:rsid w:val="009021D6"/>
    <w:rsid w:val="00902BBB"/>
    <w:rsid w:val="00905DAF"/>
    <w:rsid w:val="00907600"/>
    <w:rsid w:val="009104A8"/>
    <w:rsid w:val="00913145"/>
    <w:rsid w:val="00915080"/>
    <w:rsid w:val="009152AF"/>
    <w:rsid w:val="00916255"/>
    <w:rsid w:val="00916633"/>
    <w:rsid w:val="00916E32"/>
    <w:rsid w:val="0091726E"/>
    <w:rsid w:val="00917CE4"/>
    <w:rsid w:val="0092085F"/>
    <w:rsid w:val="00920D0C"/>
    <w:rsid w:val="0092447C"/>
    <w:rsid w:val="00924747"/>
    <w:rsid w:val="00924943"/>
    <w:rsid w:val="009252A9"/>
    <w:rsid w:val="009257B8"/>
    <w:rsid w:val="009315DD"/>
    <w:rsid w:val="00933471"/>
    <w:rsid w:val="009341F7"/>
    <w:rsid w:val="0093459B"/>
    <w:rsid w:val="0093477C"/>
    <w:rsid w:val="009347CD"/>
    <w:rsid w:val="00934EF6"/>
    <w:rsid w:val="009400F5"/>
    <w:rsid w:val="00940953"/>
    <w:rsid w:val="00940BAF"/>
    <w:rsid w:val="0094127D"/>
    <w:rsid w:val="009414BB"/>
    <w:rsid w:val="00943D1A"/>
    <w:rsid w:val="00944876"/>
    <w:rsid w:val="009449C9"/>
    <w:rsid w:val="0094543D"/>
    <w:rsid w:val="00945908"/>
    <w:rsid w:val="00945F19"/>
    <w:rsid w:val="00946D0C"/>
    <w:rsid w:val="0095035C"/>
    <w:rsid w:val="009526AC"/>
    <w:rsid w:val="00952E9A"/>
    <w:rsid w:val="00954BD2"/>
    <w:rsid w:val="00955FB4"/>
    <w:rsid w:val="00956037"/>
    <w:rsid w:val="0095639F"/>
    <w:rsid w:val="009575E4"/>
    <w:rsid w:val="00957856"/>
    <w:rsid w:val="00961B72"/>
    <w:rsid w:val="00964C12"/>
    <w:rsid w:val="0096503C"/>
    <w:rsid w:val="00965472"/>
    <w:rsid w:val="00965714"/>
    <w:rsid w:val="00965AE2"/>
    <w:rsid w:val="00967175"/>
    <w:rsid w:val="00967772"/>
    <w:rsid w:val="00967FC4"/>
    <w:rsid w:val="00970EB1"/>
    <w:rsid w:val="009713C4"/>
    <w:rsid w:val="00972C93"/>
    <w:rsid w:val="00974746"/>
    <w:rsid w:val="0097544A"/>
    <w:rsid w:val="00975DE7"/>
    <w:rsid w:val="00975E9B"/>
    <w:rsid w:val="00976282"/>
    <w:rsid w:val="009762A1"/>
    <w:rsid w:val="00976357"/>
    <w:rsid w:val="00976C7E"/>
    <w:rsid w:val="00980633"/>
    <w:rsid w:val="00980930"/>
    <w:rsid w:val="0098110C"/>
    <w:rsid w:val="00981EEE"/>
    <w:rsid w:val="00983C32"/>
    <w:rsid w:val="009843F8"/>
    <w:rsid w:val="00985AD4"/>
    <w:rsid w:val="009862C9"/>
    <w:rsid w:val="009870B1"/>
    <w:rsid w:val="00987666"/>
    <w:rsid w:val="009912C0"/>
    <w:rsid w:val="00996983"/>
    <w:rsid w:val="0099703C"/>
    <w:rsid w:val="0099717C"/>
    <w:rsid w:val="00997456"/>
    <w:rsid w:val="00997A1C"/>
    <w:rsid w:val="009A0574"/>
    <w:rsid w:val="009A08C3"/>
    <w:rsid w:val="009A1044"/>
    <w:rsid w:val="009A181B"/>
    <w:rsid w:val="009A5877"/>
    <w:rsid w:val="009A6D91"/>
    <w:rsid w:val="009A708A"/>
    <w:rsid w:val="009B115D"/>
    <w:rsid w:val="009B2CB6"/>
    <w:rsid w:val="009B2E51"/>
    <w:rsid w:val="009B34EF"/>
    <w:rsid w:val="009B3952"/>
    <w:rsid w:val="009B4FBC"/>
    <w:rsid w:val="009B535F"/>
    <w:rsid w:val="009B6554"/>
    <w:rsid w:val="009B6B7B"/>
    <w:rsid w:val="009B6DB3"/>
    <w:rsid w:val="009B7BEF"/>
    <w:rsid w:val="009C020E"/>
    <w:rsid w:val="009C03B8"/>
    <w:rsid w:val="009C1AE1"/>
    <w:rsid w:val="009C1D33"/>
    <w:rsid w:val="009C1EC0"/>
    <w:rsid w:val="009C1F59"/>
    <w:rsid w:val="009C2FC3"/>
    <w:rsid w:val="009C33B8"/>
    <w:rsid w:val="009C4241"/>
    <w:rsid w:val="009C50AE"/>
    <w:rsid w:val="009C5F0C"/>
    <w:rsid w:val="009C63FC"/>
    <w:rsid w:val="009C67FB"/>
    <w:rsid w:val="009C7038"/>
    <w:rsid w:val="009C7C02"/>
    <w:rsid w:val="009D0201"/>
    <w:rsid w:val="009D08EE"/>
    <w:rsid w:val="009D2EC4"/>
    <w:rsid w:val="009D45A5"/>
    <w:rsid w:val="009D5A60"/>
    <w:rsid w:val="009D6833"/>
    <w:rsid w:val="009D69FC"/>
    <w:rsid w:val="009D6EFD"/>
    <w:rsid w:val="009D76D5"/>
    <w:rsid w:val="009E00F1"/>
    <w:rsid w:val="009E0448"/>
    <w:rsid w:val="009E181E"/>
    <w:rsid w:val="009E332F"/>
    <w:rsid w:val="009E4365"/>
    <w:rsid w:val="009E4811"/>
    <w:rsid w:val="009E4FCD"/>
    <w:rsid w:val="009E5A66"/>
    <w:rsid w:val="009E68DB"/>
    <w:rsid w:val="009E6C59"/>
    <w:rsid w:val="009E779C"/>
    <w:rsid w:val="009F03D8"/>
    <w:rsid w:val="009F16D2"/>
    <w:rsid w:val="009F170C"/>
    <w:rsid w:val="009F3965"/>
    <w:rsid w:val="009F43A4"/>
    <w:rsid w:val="009F43A5"/>
    <w:rsid w:val="009F5A6C"/>
    <w:rsid w:val="009F610D"/>
    <w:rsid w:val="009F6A2F"/>
    <w:rsid w:val="009F6A78"/>
    <w:rsid w:val="00A00085"/>
    <w:rsid w:val="00A014D0"/>
    <w:rsid w:val="00A030C5"/>
    <w:rsid w:val="00A046E7"/>
    <w:rsid w:val="00A04D34"/>
    <w:rsid w:val="00A054E3"/>
    <w:rsid w:val="00A0662F"/>
    <w:rsid w:val="00A06A9E"/>
    <w:rsid w:val="00A072F7"/>
    <w:rsid w:val="00A07F5B"/>
    <w:rsid w:val="00A11151"/>
    <w:rsid w:val="00A13D4C"/>
    <w:rsid w:val="00A147D2"/>
    <w:rsid w:val="00A14F0E"/>
    <w:rsid w:val="00A15098"/>
    <w:rsid w:val="00A151F1"/>
    <w:rsid w:val="00A15D31"/>
    <w:rsid w:val="00A1618A"/>
    <w:rsid w:val="00A16A38"/>
    <w:rsid w:val="00A16D77"/>
    <w:rsid w:val="00A1755A"/>
    <w:rsid w:val="00A17D66"/>
    <w:rsid w:val="00A210D4"/>
    <w:rsid w:val="00A218B1"/>
    <w:rsid w:val="00A21CBE"/>
    <w:rsid w:val="00A21D3D"/>
    <w:rsid w:val="00A21EB9"/>
    <w:rsid w:val="00A22113"/>
    <w:rsid w:val="00A23D68"/>
    <w:rsid w:val="00A24DF6"/>
    <w:rsid w:val="00A2613C"/>
    <w:rsid w:val="00A27105"/>
    <w:rsid w:val="00A30716"/>
    <w:rsid w:val="00A31EDB"/>
    <w:rsid w:val="00A329DA"/>
    <w:rsid w:val="00A32D88"/>
    <w:rsid w:val="00A341D2"/>
    <w:rsid w:val="00A35736"/>
    <w:rsid w:val="00A36061"/>
    <w:rsid w:val="00A41CD8"/>
    <w:rsid w:val="00A421E3"/>
    <w:rsid w:val="00A423CD"/>
    <w:rsid w:val="00A42558"/>
    <w:rsid w:val="00A436B4"/>
    <w:rsid w:val="00A44483"/>
    <w:rsid w:val="00A474BD"/>
    <w:rsid w:val="00A50BE6"/>
    <w:rsid w:val="00A50D95"/>
    <w:rsid w:val="00A51042"/>
    <w:rsid w:val="00A51312"/>
    <w:rsid w:val="00A51480"/>
    <w:rsid w:val="00A51DB5"/>
    <w:rsid w:val="00A52DF6"/>
    <w:rsid w:val="00A530E1"/>
    <w:rsid w:val="00A5356E"/>
    <w:rsid w:val="00A539BC"/>
    <w:rsid w:val="00A53D30"/>
    <w:rsid w:val="00A54AA9"/>
    <w:rsid w:val="00A55212"/>
    <w:rsid w:val="00A5546B"/>
    <w:rsid w:val="00A55D52"/>
    <w:rsid w:val="00A5788E"/>
    <w:rsid w:val="00A57BA2"/>
    <w:rsid w:val="00A619C6"/>
    <w:rsid w:val="00A61D2C"/>
    <w:rsid w:val="00A62FE7"/>
    <w:rsid w:val="00A633E3"/>
    <w:rsid w:val="00A658AD"/>
    <w:rsid w:val="00A67567"/>
    <w:rsid w:val="00A67858"/>
    <w:rsid w:val="00A67A1D"/>
    <w:rsid w:val="00A70BB6"/>
    <w:rsid w:val="00A72A01"/>
    <w:rsid w:val="00A734BA"/>
    <w:rsid w:val="00A74AB8"/>
    <w:rsid w:val="00A75DB4"/>
    <w:rsid w:val="00A765C2"/>
    <w:rsid w:val="00A76F24"/>
    <w:rsid w:val="00A7793D"/>
    <w:rsid w:val="00A804B0"/>
    <w:rsid w:val="00A8097C"/>
    <w:rsid w:val="00A825EB"/>
    <w:rsid w:val="00A8391B"/>
    <w:rsid w:val="00A84208"/>
    <w:rsid w:val="00A8458C"/>
    <w:rsid w:val="00A856B4"/>
    <w:rsid w:val="00A85C3B"/>
    <w:rsid w:val="00A85D12"/>
    <w:rsid w:val="00A861AF"/>
    <w:rsid w:val="00A90741"/>
    <w:rsid w:val="00A91D26"/>
    <w:rsid w:val="00A972E4"/>
    <w:rsid w:val="00AA07C3"/>
    <w:rsid w:val="00AA1A14"/>
    <w:rsid w:val="00AA1B75"/>
    <w:rsid w:val="00AA28F7"/>
    <w:rsid w:val="00AA3CF8"/>
    <w:rsid w:val="00AA3F4D"/>
    <w:rsid w:val="00AA4DFA"/>
    <w:rsid w:val="00AA538B"/>
    <w:rsid w:val="00AA5D3D"/>
    <w:rsid w:val="00AA7064"/>
    <w:rsid w:val="00AA76A0"/>
    <w:rsid w:val="00AB1363"/>
    <w:rsid w:val="00AB1A09"/>
    <w:rsid w:val="00AB2052"/>
    <w:rsid w:val="00AB22E7"/>
    <w:rsid w:val="00AB40B4"/>
    <w:rsid w:val="00AB53B0"/>
    <w:rsid w:val="00AB5C26"/>
    <w:rsid w:val="00AB63FA"/>
    <w:rsid w:val="00AB64E0"/>
    <w:rsid w:val="00AB6C9F"/>
    <w:rsid w:val="00AC0296"/>
    <w:rsid w:val="00AC0391"/>
    <w:rsid w:val="00AC256C"/>
    <w:rsid w:val="00AC2AAD"/>
    <w:rsid w:val="00AC3CA9"/>
    <w:rsid w:val="00AC70A4"/>
    <w:rsid w:val="00AD0652"/>
    <w:rsid w:val="00AD1BD3"/>
    <w:rsid w:val="00AD5095"/>
    <w:rsid w:val="00AD5161"/>
    <w:rsid w:val="00AD5BD9"/>
    <w:rsid w:val="00AD704A"/>
    <w:rsid w:val="00AD7DEB"/>
    <w:rsid w:val="00AE03BF"/>
    <w:rsid w:val="00AE0B33"/>
    <w:rsid w:val="00AE0DD5"/>
    <w:rsid w:val="00AE0F11"/>
    <w:rsid w:val="00AE0F31"/>
    <w:rsid w:val="00AE233F"/>
    <w:rsid w:val="00AE3531"/>
    <w:rsid w:val="00AE3C11"/>
    <w:rsid w:val="00AE58B0"/>
    <w:rsid w:val="00AE6068"/>
    <w:rsid w:val="00AE743B"/>
    <w:rsid w:val="00AE7B10"/>
    <w:rsid w:val="00AF0446"/>
    <w:rsid w:val="00AF34E2"/>
    <w:rsid w:val="00AF47A3"/>
    <w:rsid w:val="00AF55FD"/>
    <w:rsid w:val="00AF5CD4"/>
    <w:rsid w:val="00AF6854"/>
    <w:rsid w:val="00B006FA"/>
    <w:rsid w:val="00B00C8E"/>
    <w:rsid w:val="00B01518"/>
    <w:rsid w:val="00B034CB"/>
    <w:rsid w:val="00B03DE2"/>
    <w:rsid w:val="00B0625F"/>
    <w:rsid w:val="00B0673E"/>
    <w:rsid w:val="00B06877"/>
    <w:rsid w:val="00B112E1"/>
    <w:rsid w:val="00B113D5"/>
    <w:rsid w:val="00B1142A"/>
    <w:rsid w:val="00B117BB"/>
    <w:rsid w:val="00B11CD8"/>
    <w:rsid w:val="00B13030"/>
    <w:rsid w:val="00B1393D"/>
    <w:rsid w:val="00B1399B"/>
    <w:rsid w:val="00B1546C"/>
    <w:rsid w:val="00B16A53"/>
    <w:rsid w:val="00B1708E"/>
    <w:rsid w:val="00B1727B"/>
    <w:rsid w:val="00B173B7"/>
    <w:rsid w:val="00B2259A"/>
    <w:rsid w:val="00B23AC0"/>
    <w:rsid w:val="00B2436E"/>
    <w:rsid w:val="00B24828"/>
    <w:rsid w:val="00B254EC"/>
    <w:rsid w:val="00B25F66"/>
    <w:rsid w:val="00B2632C"/>
    <w:rsid w:val="00B263AE"/>
    <w:rsid w:val="00B278FC"/>
    <w:rsid w:val="00B307A7"/>
    <w:rsid w:val="00B3162A"/>
    <w:rsid w:val="00B3165F"/>
    <w:rsid w:val="00B32AEB"/>
    <w:rsid w:val="00B33638"/>
    <w:rsid w:val="00B3375F"/>
    <w:rsid w:val="00B33FC0"/>
    <w:rsid w:val="00B35D4E"/>
    <w:rsid w:val="00B425C4"/>
    <w:rsid w:val="00B433E7"/>
    <w:rsid w:val="00B477E0"/>
    <w:rsid w:val="00B47980"/>
    <w:rsid w:val="00B479F9"/>
    <w:rsid w:val="00B51381"/>
    <w:rsid w:val="00B5320C"/>
    <w:rsid w:val="00B53363"/>
    <w:rsid w:val="00B53C87"/>
    <w:rsid w:val="00B54B06"/>
    <w:rsid w:val="00B55C15"/>
    <w:rsid w:val="00B56606"/>
    <w:rsid w:val="00B60963"/>
    <w:rsid w:val="00B61581"/>
    <w:rsid w:val="00B618E1"/>
    <w:rsid w:val="00B63DFA"/>
    <w:rsid w:val="00B659CF"/>
    <w:rsid w:val="00B66D05"/>
    <w:rsid w:val="00B6718C"/>
    <w:rsid w:val="00B6774E"/>
    <w:rsid w:val="00B67D62"/>
    <w:rsid w:val="00B704E8"/>
    <w:rsid w:val="00B7079A"/>
    <w:rsid w:val="00B714E3"/>
    <w:rsid w:val="00B73CA4"/>
    <w:rsid w:val="00B743B0"/>
    <w:rsid w:val="00B7474E"/>
    <w:rsid w:val="00B75324"/>
    <w:rsid w:val="00B7539D"/>
    <w:rsid w:val="00B75680"/>
    <w:rsid w:val="00B76091"/>
    <w:rsid w:val="00B76F98"/>
    <w:rsid w:val="00B7749D"/>
    <w:rsid w:val="00B849CB"/>
    <w:rsid w:val="00B84CE0"/>
    <w:rsid w:val="00B85730"/>
    <w:rsid w:val="00B86AA0"/>
    <w:rsid w:val="00B875CC"/>
    <w:rsid w:val="00B876CA"/>
    <w:rsid w:val="00B90CA9"/>
    <w:rsid w:val="00B93188"/>
    <w:rsid w:val="00B93D95"/>
    <w:rsid w:val="00B94110"/>
    <w:rsid w:val="00B945E0"/>
    <w:rsid w:val="00B95572"/>
    <w:rsid w:val="00B95ADB"/>
    <w:rsid w:val="00B9621C"/>
    <w:rsid w:val="00B963E3"/>
    <w:rsid w:val="00B9689C"/>
    <w:rsid w:val="00B9739F"/>
    <w:rsid w:val="00B973FA"/>
    <w:rsid w:val="00BA0963"/>
    <w:rsid w:val="00BA26F9"/>
    <w:rsid w:val="00BA46CF"/>
    <w:rsid w:val="00BA602E"/>
    <w:rsid w:val="00BA62FD"/>
    <w:rsid w:val="00BA6EB8"/>
    <w:rsid w:val="00BA7DB5"/>
    <w:rsid w:val="00BB05DF"/>
    <w:rsid w:val="00BB0648"/>
    <w:rsid w:val="00BB097E"/>
    <w:rsid w:val="00BB1488"/>
    <w:rsid w:val="00BB2785"/>
    <w:rsid w:val="00BB71FC"/>
    <w:rsid w:val="00BB7F07"/>
    <w:rsid w:val="00BC03D5"/>
    <w:rsid w:val="00BC1354"/>
    <w:rsid w:val="00BC15E2"/>
    <w:rsid w:val="00BC297F"/>
    <w:rsid w:val="00BC3BEF"/>
    <w:rsid w:val="00BC6D12"/>
    <w:rsid w:val="00BC70F6"/>
    <w:rsid w:val="00BC7109"/>
    <w:rsid w:val="00BC72AC"/>
    <w:rsid w:val="00BD000F"/>
    <w:rsid w:val="00BD0A61"/>
    <w:rsid w:val="00BD12C3"/>
    <w:rsid w:val="00BD1512"/>
    <w:rsid w:val="00BD2497"/>
    <w:rsid w:val="00BD2981"/>
    <w:rsid w:val="00BD36DB"/>
    <w:rsid w:val="00BD49CE"/>
    <w:rsid w:val="00BD548A"/>
    <w:rsid w:val="00BD58B6"/>
    <w:rsid w:val="00BD6551"/>
    <w:rsid w:val="00BD6D12"/>
    <w:rsid w:val="00BE06EA"/>
    <w:rsid w:val="00BE2112"/>
    <w:rsid w:val="00BE2AEE"/>
    <w:rsid w:val="00BE33CF"/>
    <w:rsid w:val="00BE46BE"/>
    <w:rsid w:val="00BE4853"/>
    <w:rsid w:val="00BE6129"/>
    <w:rsid w:val="00BF0B49"/>
    <w:rsid w:val="00BF1111"/>
    <w:rsid w:val="00BF112B"/>
    <w:rsid w:val="00BF1291"/>
    <w:rsid w:val="00BF1DAB"/>
    <w:rsid w:val="00BF4BB6"/>
    <w:rsid w:val="00BF5B78"/>
    <w:rsid w:val="00BF6F2D"/>
    <w:rsid w:val="00BF71A6"/>
    <w:rsid w:val="00C00791"/>
    <w:rsid w:val="00C00E45"/>
    <w:rsid w:val="00C015FC"/>
    <w:rsid w:val="00C017E5"/>
    <w:rsid w:val="00C02364"/>
    <w:rsid w:val="00C03680"/>
    <w:rsid w:val="00C05B02"/>
    <w:rsid w:val="00C06D74"/>
    <w:rsid w:val="00C07026"/>
    <w:rsid w:val="00C0707B"/>
    <w:rsid w:val="00C073B8"/>
    <w:rsid w:val="00C100AD"/>
    <w:rsid w:val="00C1041C"/>
    <w:rsid w:val="00C10F3B"/>
    <w:rsid w:val="00C11037"/>
    <w:rsid w:val="00C11929"/>
    <w:rsid w:val="00C13E50"/>
    <w:rsid w:val="00C13E56"/>
    <w:rsid w:val="00C147BD"/>
    <w:rsid w:val="00C17040"/>
    <w:rsid w:val="00C17815"/>
    <w:rsid w:val="00C2129E"/>
    <w:rsid w:val="00C22816"/>
    <w:rsid w:val="00C234C1"/>
    <w:rsid w:val="00C2382C"/>
    <w:rsid w:val="00C240E4"/>
    <w:rsid w:val="00C2613D"/>
    <w:rsid w:val="00C26A92"/>
    <w:rsid w:val="00C302D3"/>
    <w:rsid w:val="00C33AF9"/>
    <w:rsid w:val="00C362EB"/>
    <w:rsid w:val="00C36739"/>
    <w:rsid w:val="00C36740"/>
    <w:rsid w:val="00C406F1"/>
    <w:rsid w:val="00C40D96"/>
    <w:rsid w:val="00C41336"/>
    <w:rsid w:val="00C41734"/>
    <w:rsid w:val="00C41BC4"/>
    <w:rsid w:val="00C43EAC"/>
    <w:rsid w:val="00C44388"/>
    <w:rsid w:val="00C44596"/>
    <w:rsid w:val="00C45F28"/>
    <w:rsid w:val="00C45F65"/>
    <w:rsid w:val="00C4779F"/>
    <w:rsid w:val="00C514D1"/>
    <w:rsid w:val="00C5390B"/>
    <w:rsid w:val="00C53E6C"/>
    <w:rsid w:val="00C53EF9"/>
    <w:rsid w:val="00C545D1"/>
    <w:rsid w:val="00C55D00"/>
    <w:rsid w:val="00C56FC6"/>
    <w:rsid w:val="00C57279"/>
    <w:rsid w:val="00C623E8"/>
    <w:rsid w:val="00C630F9"/>
    <w:rsid w:val="00C642DB"/>
    <w:rsid w:val="00C64B46"/>
    <w:rsid w:val="00C65318"/>
    <w:rsid w:val="00C66492"/>
    <w:rsid w:val="00C66A89"/>
    <w:rsid w:val="00C70124"/>
    <w:rsid w:val="00C705A8"/>
    <w:rsid w:val="00C71A4B"/>
    <w:rsid w:val="00C726E4"/>
    <w:rsid w:val="00C727C2"/>
    <w:rsid w:val="00C72871"/>
    <w:rsid w:val="00C746A1"/>
    <w:rsid w:val="00C7630B"/>
    <w:rsid w:val="00C76A98"/>
    <w:rsid w:val="00C77520"/>
    <w:rsid w:val="00C806BC"/>
    <w:rsid w:val="00C81D62"/>
    <w:rsid w:val="00C82267"/>
    <w:rsid w:val="00C82859"/>
    <w:rsid w:val="00C82C47"/>
    <w:rsid w:val="00C842A3"/>
    <w:rsid w:val="00C8538A"/>
    <w:rsid w:val="00C855FB"/>
    <w:rsid w:val="00C86F38"/>
    <w:rsid w:val="00C93D44"/>
    <w:rsid w:val="00C9798A"/>
    <w:rsid w:val="00C97D04"/>
    <w:rsid w:val="00C97F18"/>
    <w:rsid w:val="00CA0614"/>
    <w:rsid w:val="00CA0AF9"/>
    <w:rsid w:val="00CA16F4"/>
    <w:rsid w:val="00CA3A54"/>
    <w:rsid w:val="00CA3AA9"/>
    <w:rsid w:val="00CA51F4"/>
    <w:rsid w:val="00CA56C2"/>
    <w:rsid w:val="00CA6544"/>
    <w:rsid w:val="00CA7286"/>
    <w:rsid w:val="00CA77B6"/>
    <w:rsid w:val="00CA7A10"/>
    <w:rsid w:val="00CB28C0"/>
    <w:rsid w:val="00CB2B7F"/>
    <w:rsid w:val="00CB3E7E"/>
    <w:rsid w:val="00CB46E6"/>
    <w:rsid w:val="00CB55F7"/>
    <w:rsid w:val="00CB61E6"/>
    <w:rsid w:val="00CB6307"/>
    <w:rsid w:val="00CB7539"/>
    <w:rsid w:val="00CB7782"/>
    <w:rsid w:val="00CB7E10"/>
    <w:rsid w:val="00CC034F"/>
    <w:rsid w:val="00CC0F61"/>
    <w:rsid w:val="00CC1935"/>
    <w:rsid w:val="00CC1F14"/>
    <w:rsid w:val="00CC22CF"/>
    <w:rsid w:val="00CC2CFE"/>
    <w:rsid w:val="00CC31EE"/>
    <w:rsid w:val="00CD238A"/>
    <w:rsid w:val="00CD2E09"/>
    <w:rsid w:val="00CD40E4"/>
    <w:rsid w:val="00CD4C93"/>
    <w:rsid w:val="00CE0400"/>
    <w:rsid w:val="00CE0962"/>
    <w:rsid w:val="00CE0BDD"/>
    <w:rsid w:val="00CE1381"/>
    <w:rsid w:val="00CE2273"/>
    <w:rsid w:val="00CE24BF"/>
    <w:rsid w:val="00CE34AF"/>
    <w:rsid w:val="00CE4468"/>
    <w:rsid w:val="00CE6967"/>
    <w:rsid w:val="00CE6F26"/>
    <w:rsid w:val="00CF1008"/>
    <w:rsid w:val="00CF309E"/>
    <w:rsid w:val="00CF3185"/>
    <w:rsid w:val="00CF3BBE"/>
    <w:rsid w:val="00CF4F0E"/>
    <w:rsid w:val="00CF543F"/>
    <w:rsid w:val="00CF5C11"/>
    <w:rsid w:val="00CF633C"/>
    <w:rsid w:val="00CF6D82"/>
    <w:rsid w:val="00D0158B"/>
    <w:rsid w:val="00D0164C"/>
    <w:rsid w:val="00D02770"/>
    <w:rsid w:val="00D04356"/>
    <w:rsid w:val="00D0481C"/>
    <w:rsid w:val="00D04E14"/>
    <w:rsid w:val="00D052BE"/>
    <w:rsid w:val="00D05B21"/>
    <w:rsid w:val="00D0624D"/>
    <w:rsid w:val="00D06F8C"/>
    <w:rsid w:val="00D10265"/>
    <w:rsid w:val="00D11AB5"/>
    <w:rsid w:val="00D11B60"/>
    <w:rsid w:val="00D133EC"/>
    <w:rsid w:val="00D14A7A"/>
    <w:rsid w:val="00D14EA2"/>
    <w:rsid w:val="00D15466"/>
    <w:rsid w:val="00D15B15"/>
    <w:rsid w:val="00D16160"/>
    <w:rsid w:val="00D20A88"/>
    <w:rsid w:val="00D20EAC"/>
    <w:rsid w:val="00D2104D"/>
    <w:rsid w:val="00D22608"/>
    <w:rsid w:val="00D23593"/>
    <w:rsid w:val="00D24494"/>
    <w:rsid w:val="00D24C15"/>
    <w:rsid w:val="00D24DDA"/>
    <w:rsid w:val="00D25A37"/>
    <w:rsid w:val="00D25C9F"/>
    <w:rsid w:val="00D25E74"/>
    <w:rsid w:val="00D2743A"/>
    <w:rsid w:val="00D3238F"/>
    <w:rsid w:val="00D3283B"/>
    <w:rsid w:val="00D34D91"/>
    <w:rsid w:val="00D37E9B"/>
    <w:rsid w:val="00D4115C"/>
    <w:rsid w:val="00D41477"/>
    <w:rsid w:val="00D418F8"/>
    <w:rsid w:val="00D41C92"/>
    <w:rsid w:val="00D41D1F"/>
    <w:rsid w:val="00D41E07"/>
    <w:rsid w:val="00D41F78"/>
    <w:rsid w:val="00D4383D"/>
    <w:rsid w:val="00D43E43"/>
    <w:rsid w:val="00D452A5"/>
    <w:rsid w:val="00D5238A"/>
    <w:rsid w:val="00D528B1"/>
    <w:rsid w:val="00D52B27"/>
    <w:rsid w:val="00D5321B"/>
    <w:rsid w:val="00D54DFE"/>
    <w:rsid w:val="00D55933"/>
    <w:rsid w:val="00D568B0"/>
    <w:rsid w:val="00D5751B"/>
    <w:rsid w:val="00D578F0"/>
    <w:rsid w:val="00D618CA"/>
    <w:rsid w:val="00D61A15"/>
    <w:rsid w:val="00D6290E"/>
    <w:rsid w:val="00D638A7"/>
    <w:rsid w:val="00D6400B"/>
    <w:rsid w:val="00D65B40"/>
    <w:rsid w:val="00D663BB"/>
    <w:rsid w:val="00D67454"/>
    <w:rsid w:val="00D676C7"/>
    <w:rsid w:val="00D710AB"/>
    <w:rsid w:val="00D711A5"/>
    <w:rsid w:val="00D7123E"/>
    <w:rsid w:val="00D73330"/>
    <w:rsid w:val="00D749C8"/>
    <w:rsid w:val="00D749E6"/>
    <w:rsid w:val="00D8106E"/>
    <w:rsid w:val="00D81694"/>
    <w:rsid w:val="00D81BE9"/>
    <w:rsid w:val="00D82E64"/>
    <w:rsid w:val="00D830CF"/>
    <w:rsid w:val="00D857B5"/>
    <w:rsid w:val="00D86655"/>
    <w:rsid w:val="00D86C73"/>
    <w:rsid w:val="00D877D7"/>
    <w:rsid w:val="00D935C9"/>
    <w:rsid w:val="00D9437C"/>
    <w:rsid w:val="00D950CB"/>
    <w:rsid w:val="00D97C6C"/>
    <w:rsid w:val="00DA13D3"/>
    <w:rsid w:val="00DA2917"/>
    <w:rsid w:val="00DA2FE8"/>
    <w:rsid w:val="00DA416F"/>
    <w:rsid w:val="00DA5F74"/>
    <w:rsid w:val="00DA6592"/>
    <w:rsid w:val="00DA719C"/>
    <w:rsid w:val="00DA72BD"/>
    <w:rsid w:val="00DB00F0"/>
    <w:rsid w:val="00DB0EDE"/>
    <w:rsid w:val="00DB2D12"/>
    <w:rsid w:val="00DB3680"/>
    <w:rsid w:val="00DB3A00"/>
    <w:rsid w:val="00DB4208"/>
    <w:rsid w:val="00DB5B48"/>
    <w:rsid w:val="00DB64E7"/>
    <w:rsid w:val="00DB6CC0"/>
    <w:rsid w:val="00DC1111"/>
    <w:rsid w:val="00DC1FE8"/>
    <w:rsid w:val="00DC3126"/>
    <w:rsid w:val="00DC31FF"/>
    <w:rsid w:val="00DD0CE4"/>
    <w:rsid w:val="00DD2D80"/>
    <w:rsid w:val="00DD2E07"/>
    <w:rsid w:val="00DD2E8B"/>
    <w:rsid w:val="00DD4266"/>
    <w:rsid w:val="00DD56B4"/>
    <w:rsid w:val="00DD673B"/>
    <w:rsid w:val="00DD6CA8"/>
    <w:rsid w:val="00DD7531"/>
    <w:rsid w:val="00DD775D"/>
    <w:rsid w:val="00DD7D9C"/>
    <w:rsid w:val="00DE374E"/>
    <w:rsid w:val="00DE37BC"/>
    <w:rsid w:val="00DE5051"/>
    <w:rsid w:val="00DE562B"/>
    <w:rsid w:val="00DE5763"/>
    <w:rsid w:val="00DE6A23"/>
    <w:rsid w:val="00DE6C95"/>
    <w:rsid w:val="00DF116F"/>
    <w:rsid w:val="00DF3B10"/>
    <w:rsid w:val="00DF40C5"/>
    <w:rsid w:val="00DF442A"/>
    <w:rsid w:val="00DF49A8"/>
    <w:rsid w:val="00DF5034"/>
    <w:rsid w:val="00DF557C"/>
    <w:rsid w:val="00DF5F08"/>
    <w:rsid w:val="00DF74FF"/>
    <w:rsid w:val="00E01F7A"/>
    <w:rsid w:val="00E038E5"/>
    <w:rsid w:val="00E0398C"/>
    <w:rsid w:val="00E05BE1"/>
    <w:rsid w:val="00E063D8"/>
    <w:rsid w:val="00E069C7"/>
    <w:rsid w:val="00E076F1"/>
    <w:rsid w:val="00E0782D"/>
    <w:rsid w:val="00E1258B"/>
    <w:rsid w:val="00E129E3"/>
    <w:rsid w:val="00E1334A"/>
    <w:rsid w:val="00E1429E"/>
    <w:rsid w:val="00E14A7D"/>
    <w:rsid w:val="00E14CFF"/>
    <w:rsid w:val="00E14D18"/>
    <w:rsid w:val="00E15863"/>
    <w:rsid w:val="00E1590F"/>
    <w:rsid w:val="00E16AD5"/>
    <w:rsid w:val="00E17545"/>
    <w:rsid w:val="00E1776E"/>
    <w:rsid w:val="00E2124D"/>
    <w:rsid w:val="00E2148F"/>
    <w:rsid w:val="00E22A25"/>
    <w:rsid w:val="00E2554E"/>
    <w:rsid w:val="00E25571"/>
    <w:rsid w:val="00E26087"/>
    <w:rsid w:val="00E26CC9"/>
    <w:rsid w:val="00E275BB"/>
    <w:rsid w:val="00E27617"/>
    <w:rsid w:val="00E2777C"/>
    <w:rsid w:val="00E32441"/>
    <w:rsid w:val="00E32602"/>
    <w:rsid w:val="00E33005"/>
    <w:rsid w:val="00E33660"/>
    <w:rsid w:val="00E3459F"/>
    <w:rsid w:val="00E35089"/>
    <w:rsid w:val="00E374AD"/>
    <w:rsid w:val="00E415D7"/>
    <w:rsid w:val="00E42E19"/>
    <w:rsid w:val="00E4336A"/>
    <w:rsid w:val="00E44332"/>
    <w:rsid w:val="00E445FD"/>
    <w:rsid w:val="00E44718"/>
    <w:rsid w:val="00E450B4"/>
    <w:rsid w:val="00E4604B"/>
    <w:rsid w:val="00E46404"/>
    <w:rsid w:val="00E46F25"/>
    <w:rsid w:val="00E47E73"/>
    <w:rsid w:val="00E5015A"/>
    <w:rsid w:val="00E51D38"/>
    <w:rsid w:val="00E523F5"/>
    <w:rsid w:val="00E5325E"/>
    <w:rsid w:val="00E533D6"/>
    <w:rsid w:val="00E53F12"/>
    <w:rsid w:val="00E55779"/>
    <w:rsid w:val="00E6046A"/>
    <w:rsid w:val="00E607EC"/>
    <w:rsid w:val="00E61939"/>
    <w:rsid w:val="00E629C6"/>
    <w:rsid w:val="00E62DAA"/>
    <w:rsid w:val="00E6626F"/>
    <w:rsid w:val="00E679C4"/>
    <w:rsid w:val="00E67A22"/>
    <w:rsid w:val="00E67B03"/>
    <w:rsid w:val="00E70A4E"/>
    <w:rsid w:val="00E70C1A"/>
    <w:rsid w:val="00E70CDB"/>
    <w:rsid w:val="00E71BAC"/>
    <w:rsid w:val="00E7211D"/>
    <w:rsid w:val="00E739E3"/>
    <w:rsid w:val="00E803D9"/>
    <w:rsid w:val="00E827A6"/>
    <w:rsid w:val="00E837E4"/>
    <w:rsid w:val="00E84CD6"/>
    <w:rsid w:val="00E870B5"/>
    <w:rsid w:val="00E9049C"/>
    <w:rsid w:val="00E912D1"/>
    <w:rsid w:val="00E93B10"/>
    <w:rsid w:val="00E94816"/>
    <w:rsid w:val="00E95AAA"/>
    <w:rsid w:val="00E9651C"/>
    <w:rsid w:val="00E966CB"/>
    <w:rsid w:val="00E97417"/>
    <w:rsid w:val="00E97956"/>
    <w:rsid w:val="00E979F6"/>
    <w:rsid w:val="00EA097C"/>
    <w:rsid w:val="00EA131F"/>
    <w:rsid w:val="00EA1A20"/>
    <w:rsid w:val="00EA1D98"/>
    <w:rsid w:val="00EA24E3"/>
    <w:rsid w:val="00EA3DF6"/>
    <w:rsid w:val="00EB031F"/>
    <w:rsid w:val="00EB0869"/>
    <w:rsid w:val="00EB0984"/>
    <w:rsid w:val="00EB1D0A"/>
    <w:rsid w:val="00EB327D"/>
    <w:rsid w:val="00EB4B3E"/>
    <w:rsid w:val="00EB5BEC"/>
    <w:rsid w:val="00EB5DBA"/>
    <w:rsid w:val="00EB6562"/>
    <w:rsid w:val="00EC080E"/>
    <w:rsid w:val="00EC0A3A"/>
    <w:rsid w:val="00EC158E"/>
    <w:rsid w:val="00EC1782"/>
    <w:rsid w:val="00EC35FF"/>
    <w:rsid w:val="00EC6767"/>
    <w:rsid w:val="00EC6BA0"/>
    <w:rsid w:val="00EC7D3E"/>
    <w:rsid w:val="00ED0174"/>
    <w:rsid w:val="00ED0B38"/>
    <w:rsid w:val="00ED12EA"/>
    <w:rsid w:val="00ED2705"/>
    <w:rsid w:val="00ED36B8"/>
    <w:rsid w:val="00ED57D2"/>
    <w:rsid w:val="00ED7385"/>
    <w:rsid w:val="00ED76AC"/>
    <w:rsid w:val="00ED77CA"/>
    <w:rsid w:val="00EE0DBC"/>
    <w:rsid w:val="00EE11F0"/>
    <w:rsid w:val="00EE2409"/>
    <w:rsid w:val="00EE4ECA"/>
    <w:rsid w:val="00EE5288"/>
    <w:rsid w:val="00EE65FA"/>
    <w:rsid w:val="00EF0B4E"/>
    <w:rsid w:val="00EF0F48"/>
    <w:rsid w:val="00EF2B14"/>
    <w:rsid w:val="00EF3670"/>
    <w:rsid w:val="00EF36A0"/>
    <w:rsid w:val="00EF4AF5"/>
    <w:rsid w:val="00EF5C00"/>
    <w:rsid w:val="00EF65D2"/>
    <w:rsid w:val="00F013E9"/>
    <w:rsid w:val="00F0148F"/>
    <w:rsid w:val="00F01C10"/>
    <w:rsid w:val="00F0281C"/>
    <w:rsid w:val="00F039FF"/>
    <w:rsid w:val="00F05D72"/>
    <w:rsid w:val="00F10C09"/>
    <w:rsid w:val="00F14C3F"/>
    <w:rsid w:val="00F160CC"/>
    <w:rsid w:val="00F16655"/>
    <w:rsid w:val="00F1667A"/>
    <w:rsid w:val="00F16CDD"/>
    <w:rsid w:val="00F17AAB"/>
    <w:rsid w:val="00F17B13"/>
    <w:rsid w:val="00F21BBE"/>
    <w:rsid w:val="00F222B8"/>
    <w:rsid w:val="00F230AC"/>
    <w:rsid w:val="00F23533"/>
    <w:rsid w:val="00F2379F"/>
    <w:rsid w:val="00F246F5"/>
    <w:rsid w:val="00F27C31"/>
    <w:rsid w:val="00F30F0B"/>
    <w:rsid w:val="00F312D1"/>
    <w:rsid w:val="00F33289"/>
    <w:rsid w:val="00F33829"/>
    <w:rsid w:val="00F33DED"/>
    <w:rsid w:val="00F33FE5"/>
    <w:rsid w:val="00F35176"/>
    <w:rsid w:val="00F36067"/>
    <w:rsid w:val="00F36C85"/>
    <w:rsid w:val="00F4320F"/>
    <w:rsid w:val="00F43E2A"/>
    <w:rsid w:val="00F446B1"/>
    <w:rsid w:val="00F45356"/>
    <w:rsid w:val="00F45ACC"/>
    <w:rsid w:val="00F468BE"/>
    <w:rsid w:val="00F474C8"/>
    <w:rsid w:val="00F476F2"/>
    <w:rsid w:val="00F50314"/>
    <w:rsid w:val="00F508DF"/>
    <w:rsid w:val="00F51150"/>
    <w:rsid w:val="00F52389"/>
    <w:rsid w:val="00F523D9"/>
    <w:rsid w:val="00F5275E"/>
    <w:rsid w:val="00F540E6"/>
    <w:rsid w:val="00F5450E"/>
    <w:rsid w:val="00F55212"/>
    <w:rsid w:val="00F55353"/>
    <w:rsid w:val="00F5584B"/>
    <w:rsid w:val="00F5675D"/>
    <w:rsid w:val="00F57689"/>
    <w:rsid w:val="00F57E89"/>
    <w:rsid w:val="00F57FEB"/>
    <w:rsid w:val="00F6158F"/>
    <w:rsid w:val="00F63052"/>
    <w:rsid w:val="00F63563"/>
    <w:rsid w:val="00F636DB"/>
    <w:rsid w:val="00F63713"/>
    <w:rsid w:val="00F65428"/>
    <w:rsid w:val="00F655C5"/>
    <w:rsid w:val="00F666BC"/>
    <w:rsid w:val="00F6788D"/>
    <w:rsid w:val="00F7230A"/>
    <w:rsid w:val="00F7368B"/>
    <w:rsid w:val="00F75DCC"/>
    <w:rsid w:val="00F75E89"/>
    <w:rsid w:val="00F7682D"/>
    <w:rsid w:val="00F771CE"/>
    <w:rsid w:val="00F8052B"/>
    <w:rsid w:val="00F82E92"/>
    <w:rsid w:val="00F83D14"/>
    <w:rsid w:val="00F86769"/>
    <w:rsid w:val="00F87007"/>
    <w:rsid w:val="00F90A69"/>
    <w:rsid w:val="00F91E0F"/>
    <w:rsid w:val="00F92F09"/>
    <w:rsid w:val="00F9355F"/>
    <w:rsid w:val="00F9362B"/>
    <w:rsid w:val="00F93633"/>
    <w:rsid w:val="00F943A7"/>
    <w:rsid w:val="00F94A3F"/>
    <w:rsid w:val="00F94EC6"/>
    <w:rsid w:val="00F95207"/>
    <w:rsid w:val="00F952F3"/>
    <w:rsid w:val="00F9794D"/>
    <w:rsid w:val="00FA2C92"/>
    <w:rsid w:val="00FA51EE"/>
    <w:rsid w:val="00FA5CD4"/>
    <w:rsid w:val="00FA6077"/>
    <w:rsid w:val="00FA7276"/>
    <w:rsid w:val="00FB0850"/>
    <w:rsid w:val="00FB11ED"/>
    <w:rsid w:val="00FB2EAA"/>
    <w:rsid w:val="00FB4133"/>
    <w:rsid w:val="00FB5880"/>
    <w:rsid w:val="00FB5C9C"/>
    <w:rsid w:val="00FB74B0"/>
    <w:rsid w:val="00FB7A0D"/>
    <w:rsid w:val="00FB7A24"/>
    <w:rsid w:val="00FC08B9"/>
    <w:rsid w:val="00FC43C8"/>
    <w:rsid w:val="00FC5B46"/>
    <w:rsid w:val="00FC5F6C"/>
    <w:rsid w:val="00FC6C16"/>
    <w:rsid w:val="00FC741B"/>
    <w:rsid w:val="00FD03C9"/>
    <w:rsid w:val="00FD0738"/>
    <w:rsid w:val="00FD09C7"/>
    <w:rsid w:val="00FD0A8C"/>
    <w:rsid w:val="00FD192A"/>
    <w:rsid w:val="00FD2BA9"/>
    <w:rsid w:val="00FD2E58"/>
    <w:rsid w:val="00FD3086"/>
    <w:rsid w:val="00FD351D"/>
    <w:rsid w:val="00FD3F25"/>
    <w:rsid w:val="00FD5650"/>
    <w:rsid w:val="00FD5C57"/>
    <w:rsid w:val="00FD607C"/>
    <w:rsid w:val="00FD61E8"/>
    <w:rsid w:val="00FD6366"/>
    <w:rsid w:val="00FD72A1"/>
    <w:rsid w:val="00FE1E42"/>
    <w:rsid w:val="00FE1F32"/>
    <w:rsid w:val="00FE38F8"/>
    <w:rsid w:val="00FE41A7"/>
    <w:rsid w:val="00FE452A"/>
    <w:rsid w:val="00FE66F0"/>
    <w:rsid w:val="00FF02EA"/>
    <w:rsid w:val="00FF29AB"/>
    <w:rsid w:val="00FF32A6"/>
    <w:rsid w:val="00FF4083"/>
    <w:rsid w:val="00FF4197"/>
    <w:rsid w:val="00FF7F29"/>
    <w:rsid w:val="034DC6A4"/>
    <w:rsid w:val="03EC3A95"/>
    <w:rsid w:val="084EE2B8"/>
    <w:rsid w:val="09116A8D"/>
    <w:rsid w:val="09382A65"/>
    <w:rsid w:val="09E0046C"/>
    <w:rsid w:val="0A26DC40"/>
    <w:rsid w:val="0C48B728"/>
    <w:rsid w:val="0CB777CD"/>
    <w:rsid w:val="144B571B"/>
    <w:rsid w:val="15A76E01"/>
    <w:rsid w:val="1CEB574E"/>
    <w:rsid w:val="20E73EA7"/>
    <w:rsid w:val="2193D7D1"/>
    <w:rsid w:val="27ED3FB8"/>
    <w:rsid w:val="287FBFB0"/>
    <w:rsid w:val="2928D0B4"/>
    <w:rsid w:val="2DE0A543"/>
    <w:rsid w:val="2DFFD093"/>
    <w:rsid w:val="31E21DA6"/>
    <w:rsid w:val="32048ED7"/>
    <w:rsid w:val="3373EA14"/>
    <w:rsid w:val="36646E12"/>
    <w:rsid w:val="39C1BB7A"/>
    <w:rsid w:val="3BCF733A"/>
    <w:rsid w:val="4183CF55"/>
    <w:rsid w:val="44B39017"/>
    <w:rsid w:val="48136212"/>
    <w:rsid w:val="4887A6D1"/>
    <w:rsid w:val="4B0353B4"/>
    <w:rsid w:val="4C2A565A"/>
    <w:rsid w:val="4C9F2415"/>
    <w:rsid w:val="500898C0"/>
    <w:rsid w:val="535B28D2"/>
    <w:rsid w:val="54F7FBB1"/>
    <w:rsid w:val="5FDB47B9"/>
    <w:rsid w:val="5FEEC7DC"/>
    <w:rsid w:val="632C76E9"/>
    <w:rsid w:val="683CD7FA"/>
    <w:rsid w:val="6C02A4EC"/>
    <w:rsid w:val="6D01D4A8"/>
    <w:rsid w:val="6D7C5EB4"/>
    <w:rsid w:val="6FC486D1"/>
    <w:rsid w:val="719A06C7"/>
    <w:rsid w:val="739DC2A6"/>
    <w:rsid w:val="7595F64A"/>
    <w:rsid w:val="7597134A"/>
    <w:rsid w:val="784B0637"/>
    <w:rsid w:val="7CD65878"/>
    <w:rsid w:val="7ECF4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C6C0BF6"/>
  <w15:docId w15:val="{8236DFCA-7204-426F-ACD1-8E34BC07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383"/>
  </w:style>
  <w:style w:type="paragraph" w:styleId="Heading1">
    <w:name w:val="heading 1"/>
    <w:basedOn w:val="Normal"/>
    <w:next w:val="Normal"/>
    <w:link w:val="Heading1Char"/>
    <w:uiPriority w:val="9"/>
    <w:qFormat/>
    <w:rsid w:val="008816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B77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A1CC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qFormat/>
    <w:rsid w:val="00B75324"/>
    <w:pPr>
      <w:keepNext/>
      <w:keepLines/>
      <w:numPr>
        <w:numId w:val="2"/>
      </w:numPr>
      <w:spacing w:before="200" w:after="0" w:line="240" w:lineRule="auto"/>
      <w:jc w:val="left"/>
      <w:outlineLvl w:val="5"/>
    </w:pPr>
    <w:rPr>
      <w:rFonts w:ascii="Arial" w:eastAsia="Times New Roman" w:hAnsi="Arial" w:cs="Times New Roman"/>
      <w:b/>
      <w:iCs/>
      <w:color w:val="00206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2D56"/>
    <w:rPr>
      <w:color w:val="0000FF" w:themeColor="hyperlink"/>
      <w:u w:val="single"/>
    </w:rPr>
  </w:style>
  <w:style w:type="paragraph" w:styleId="Header">
    <w:name w:val="header"/>
    <w:basedOn w:val="Normal"/>
    <w:link w:val="HeaderChar"/>
    <w:uiPriority w:val="99"/>
    <w:unhideWhenUsed/>
    <w:rsid w:val="005E2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D56"/>
  </w:style>
  <w:style w:type="paragraph" w:styleId="Footer">
    <w:name w:val="footer"/>
    <w:basedOn w:val="Normal"/>
    <w:link w:val="FooterChar"/>
    <w:uiPriority w:val="99"/>
    <w:unhideWhenUsed/>
    <w:rsid w:val="005E2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D56"/>
  </w:style>
  <w:style w:type="paragraph" w:styleId="ListParagraph">
    <w:name w:val="List Paragraph"/>
    <w:aliases w:val="NumberedList,Colorful List - Accent 11,Bullet 1,Numbered Para 1,Dot pt,No Spacing1,List Paragraph Char Char Char,Indicator Text,List Paragraph1,Bullet Points,MAIN CONTENT,F5 List Paragraph,List Paragraph2,List Paragraph12,OBC Bullet,L"/>
    <w:basedOn w:val="Normal"/>
    <w:link w:val="ListParagraphChar"/>
    <w:uiPriority w:val="34"/>
    <w:qFormat/>
    <w:rsid w:val="00A00085"/>
    <w:pPr>
      <w:ind w:left="720"/>
      <w:contextualSpacing/>
    </w:pPr>
  </w:style>
  <w:style w:type="table" w:styleId="TableGrid">
    <w:name w:val="Table Grid"/>
    <w:basedOn w:val="TableNormal"/>
    <w:uiPriority w:val="39"/>
    <w:rsid w:val="003D2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F92F0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11">
    <w:name w:val="Medium Shading 11"/>
    <w:basedOn w:val="TableNormal"/>
    <w:uiPriority w:val="63"/>
    <w:rsid w:val="00F92F0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Shading1">
    <w:name w:val="Light Shading1"/>
    <w:basedOn w:val="TableNormal"/>
    <w:uiPriority w:val="60"/>
    <w:rsid w:val="00F92F0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Grid21">
    <w:name w:val="Medium Grid 21"/>
    <w:basedOn w:val="TableNormal"/>
    <w:uiPriority w:val="68"/>
    <w:rsid w:val="002A73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BalloonText">
    <w:name w:val="Balloon Text"/>
    <w:basedOn w:val="Normal"/>
    <w:link w:val="BalloonTextChar"/>
    <w:uiPriority w:val="99"/>
    <w:semiHidden/>
    <w:unhideWhenUsed/>
    <w:rsid w:val="00E80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3D9"/>
    <w:rPr>
      <w:rFonts w:ascii="Tahoma" w:hAnsi="Tahoma" w:cs="Tahoma"/>
      <w:sz w:val="16"/>
      <w:szCs w:val="16"/>
    </w:rPr>
  </w:style>
  <w:style w:type="paragraph" w:styleId="FootnoteText">
    <w:name w:val="footnote text"/>
    <w:basedOn w:val="Normal"/>
    <w:link w:val="FootnoteTextChar"/>
    <w:uiPriority w:val="99"/>
    <w:semiHidden/>
    <w:unhideWhenUsed/>
    <w:rsid w:val="001827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2784"/>
    <w:rPr>
      <w:sz w:val="20"/>
      <w:szCs w:val="20"/>
    </w:rPr>
  </w:style>
  <w:style w:type="character" w:styleId="FootnoteReference">
    <w:name w:val="footnote reference"/>
    <w:basedOn w:val="DefaultParagraphFont"/>
    <w:uiPriority w:val="99"/>
    <w:semiHidden/>
    <w:unhideWhenUsed/>
    <w:rsid w:val="00182784"/>
    <w:rPr>
      <w:vertAlign w:val="superscript"/>
    </w:rPr>
  </w:style>
  <w:style w:type="character" w:styleId="CommentReference">
    <w:name w:val="annotation reference"/>
    <w:basedOn w:val="DefaultParagraphFont"/>
    <w:uiPriority w:val="99"/>
    <w:semiHidden/>
    <w:unhideWhenUsed/>
    <w:rsid w:val="009F43A4"/>
    <w:rPr>
      <w:sz w:val="16"/>
      <w:szCs w:val="16"/>
    </w:rPr>
  </w:style>
  <w:style w:type="paragraph" w:styleId="CommentText">
    <w:name w:val="annotation text"/>
    <w:basedOn w:val="Normal"/>
    <w:link w:val="CommentTextChar"/>
    <w:uiPriority w:val="99"/>
    <w:unhideWhenUsed/>
    <w:rsid w:val="009F43A4"/>
    <w:pPr>
      <w:spacing w:line="240" w:lineRule="auto"/>
    </w:pPr>
    <w:rPr>
      <w:sz w:val="20"/>
      <w:szCs w:val="20"/>
    </w:rPr>
  </w:style>
  <w:style w:type="character" w:customStyle="1" w:styleId="CommentTextChar">
    <w:name w:val="Comment Text Char"/>
    <w:basedOn w:val="DefaultParagraphFont"/>
    <w:link w:val="CommentText"/>
    <w:uiPriority w:val="99"/>
    <w:rsid w:val="009F43A4"/>
    <w:rPr>
      <w:sz w:val="20"/>
      <w:szCs w:val="20"/>
    </w:rPr>
  </w:style>
  <w:style w:type="character" w:customStyle="1" w:styleId="Heading6Char">
    <w:name w:val="Heading 6 Char"/>
    <w:basedOn w:val="DefaultParagraphFont"/>
    <w:link w:val="Heading6"/>
    <w:rsid w:val="00B75324"/>
    <w:rPr>
      <w:rFonts w:ascii="Arial" w:eastAsia="Times New Roman" w:hAnsi="Arial" w:cs="Times New Roman"/>
      <w:b/>
      <w:iCs/>
      <w:color w:val="002060"/>
      <w:sz w:val="24"/>
      <w:szCs w:val="24"/>
    </w:rPr>
  </w:style>
  <w:style w:type="paragraph" w:styleId="ListBullet">
    <w:name w:val="List Bullet"/>
    <w:basedOn w:val="Normal"/>
    <w:rsid w:val="00B75324"/>
    <w:pPr>
      <w:numPr>
        <w:numId w:val="1"/>
      </w:numPr>
      <w:tabs>
        <w:tab w:val="num" w:pos="360"/>
      </w:tabs>
      <w:spacing w:after="0" w:line="240" w:lineRule="auto"/>
      <w:ind w:left="360"/>
      <w:contextualSpacing/>
      <w:jc w:val="left"/>
    </w:pPr>
    <w:rPr>
      <w:rFonts w:ascii="Arial" w:eastAsia="Times New Roman" w:hAnsi="Arial" w:cs="Times New Roman"/>
      <w:color w:val="002060"/>
      <w:sz w:val="24"/>
      <w:szCs w:val="20"/>
    </w:rPr>
  </w:style>
  <w:style w:type="character" w:styleId="FollowedHyperlink">
    <w:name w:val="FollowedHyperlink"/>
    <w:basedOn w:val="DefaultParagraphFont"/>
    <w:uiPriority w:val="99"/>
    <w:semiHidden/>
    <w:unhideWhenUsed/>
    <w:rsid w:val="002158B3"/>
    <w:rPr>
      <w:color w:val="800080" w:themeColor="followedHyperlink"/>
      <w:u w:val="single"/>
    </w:rPr>
  </w:style>
  <w:style w:type="paragraph" w:customStyle="1" w:styleId="Default">
    <w:name w:val="Default"/>
    <w:rsid w:val="00787BDD"/>
    <w:pPr>
      <w:autoSpaceDE w:val="0"/>
      <w:autoSpaceDN w:val="0"/>
      <w:adjustRightInd w:val="0"/>
      <w:spacing w:after="0" w:line="240" w:lineRule="auto"/>
      <w:jc w:val="left"/>
    </w:pPr>
    <w:rPr>
      <w:rFonts w:ascii="Arial" w:hAnsi="Arial" w:cs="Arial"/>
      <w:color w:val="000000"/>
      <w:sz w:val="24"/>
      <w:szCs w:val="24"/>
    </w:rPr>
  </w:style>
  <w:style w:type="character" w:styleId="UnresolvedMention">
    <w:name w:val="Unresolved Mention"/>
    <w:basedOn w:val="DefaultParagraphFont"/>
    <w:uiPriority w:val="99"/>
    <w:semiHidden/>
    <w:unhideWhenUsed/>
    <w:rsid w:val="00306DE0"/>
    <w:rPr>
      <w:color w:val="605E5C"/>
      <w:shd w:val="clear" w:color="auto" w:fill="E1DFDD"/>
    </w:rPr>
  </w:style>
  <w:style w:type="character" w:customStyle="1" w:styleId="pdfbutton">
    <w:name w:val="pdfbutton"/>
    <w:basedOn w:val="DefaultParagraphFont"/>
    <w:rsid w:val="00522BA1"/>
  </w:style>
  <w:style w:type="character" w:customStyle="1" w:styleId="Heading2Char">
    <w:name w:val="Heading 2 Char"/>
    <w:basedOn w:val="DefaultParagraphFont"/>
    <w:link w:val="Heading2"/>
    <w:uiPriority w:val="9"/>
    <w:semiHidden/>
    <w:rsid w:val="00CB7782"/>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CB7782"/>
    <w:pPr>
      <w:spacing w:before="100" w:beforeAutospacing="1" w:after="100" w:afterAutospacing="1" w:line="240" w:lineRule="auto"/>
      <w:jc w:val="left"/>
    </w:pPr>
    <w:rPr>
      <w:rFonts w:ascii="Calibri" w:hAnsi="Calibri" w:cs="Calibri"/>
      <w:lang w:eastAsia="en-GB"/>
    </w:rPr>
  </w:style>
  <w:style w:type="character" w:customStyle="1" w:styleId="ListParagraphChar">
    <w:name w:val="List Paragraph Char"/>
    <w:aliases w:val="NumberedList Char,Colorful List - Accent 11 Char,Bullet 1 Char,Numbered Para 1 Char,Dot pt Char,No Spacing1 Char,List Paragraph Char Char Char Char,Indicator Text Char,List Paragraph1 Char,Bullet Points Char,MAIN CONTENT Char,L Char"/>
    <w:basedOn w:val="DefaultParagraphFont"/>
    <w:link w:val="ListParagraph"/>
    <w:uiPriority w:val="34"/>
    <w:qFormat/>
    <w:locked/>
    <w:rsid w:val="006A19A9"/>
  </w:style>
  <w:style w:type="paragraph" w:customStyle="1" w:styleId="Pa41">
    <w:name w:val="Pa4+1"/>
    <w:basedOn w:val="Normal"/>
    <w:next w:val="Normal"/>
    <w:uiPriority w:val="99"/>
    <w:rsid w:val="006A19A9"/>
    <w:pPr>
      <w:autoSpaceDE w:val="0"/>
      <w:autoSpaceDN w:val="0"/>
      <w:adjustRightInd w:val="0"/>
      <w:spacing w:after="0" w:line="181" w:lineRule="atLeast"/>
      <w:jc w:val="left"/>
    </w:pPr>
    <w:rPr>
      <w:rFonts w:ascii="Frutiger 55 Roman" w:eastAsia="HGSMinchoE" w:hAnsi="Frutiger 55 Roman" w:cs="Times New Roman"/>
      <w:sz w:val="24"/>
      <w:szCs w:val="24"/>
      <w:lang w:eastAsia="en-GB"/>
    </w:rPr>
  </w:style>
  <w:style w:type="character" w:customStyle="1" w:styleId="Heading1Char">
    <w:name w:val="Heading 1 Char"/>
    <w:basedOn w:val="DefaultParagraphFont"/>
    <w:link w:val="Heading1"/>
    <w:uiPriority w:val="9"/>
    <w:rsid w:val="00881625"/>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9E4811"/>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E4811"/>
  </w:style>
  <w:style w:type="character" w:customStyle="1" w:styleId="eop">
    <w:name w:val="eop"/>
    <w:basedOn w:val="DefaultParagraphFont"/>
    <w:rsid w:val="009E4811"/>
  </w:style>
  <w:style w:type="character" w:customStyle="1" w:styleId="contextualspellingandgrammarerror">
    <w:name w:val="contextualspellingandgrammarerror"/>
    <w:basedOn w:val="DefaultParagraphFont"/>
    <w:rsid w:val="006353FD"/>
  </w:style>
  <w:style w:type="paragraph" w:styleId="NoSpacing">
    <w:name w:val="No Spacing"/>
    <w:link w:val="NoSpacingChar"/>
    <w:uiPriority w:val="1"/>
    <w:qFormat/>
    <w:rsid w:val="00C53E6C"/>
    <w:pPr>
      <w:spacing w:after="0" w:line="240" w:lineRule="auto"/>
      <w:jc w:val="left"/>
    </w:pPr>
    <w:rPr>
      <w:rFonts w:ascii="Arial" w:eastAsiaTheme="minorEastAsia" w:hAnsi="Arial"/>
      <w:sz w:val="24"/>
      <w:lang w:val="en-US"/>
    </w:rPr>
  </w:style>
  <w:style w:type="character" w:customStyle="1" w:styleId="NoSpacingChar">
    <w:name w:val="No Spacing Char"/>
    <w:basedOn w:val="DefaultParagraphFont"/>
    <w:link w:val="NoSpacing"/>
    <w:uiPriority w:val="1"/>
    <w:rsid w:val="00C53E6C"/>
    <w:rPr>
      <w:rFonts w:ascii="Arial" w:eastAsiaTheme="minorEastAsia" w:hAnsi="Arial"/>
      <w:sz w:val="24"/>
      <w:lang w:val="en-US"/>
    </w:rPr>
  </w:style>
  <w:style w:type="paragraph" w:customStyle="1" w:styleId="nhsd-t-body">
    <w:name w:val="nhsd-t-body"/>
    <w:basedOn w:val="Normal"/>
    <w:rsid w:val="00B23AC0"/>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PHEBodycopy">
    <w:name w:val="PHE Body copy"/>
    <w:basedOn w:val="Normal"/>
    <w:link w:val="PHEBodycopyChar"/>
    <w:qFormat/>
    <w:rsid w:val="006771D1"/>
    <w:pPr>
      <w:spacing w:after="0" w:line="320" w:lineRule="atLeast"/>
      <w:ind w:right="794"/>
      <w:jc w:val="left"/>
    </w:pPr>
    <w:rPr>
      <w:rFonts w:ascii="Arial" w:eastAsia="Times New Roman" w:hAnsi="Arial" w:cs="Times New Roman"/>
      <w:sz w:val="24"/>
      <w:szCs w:val="20"/>
      <w:lang w:eastAsia="en-GB"/>
    </w:rPr>
  </w:style>
  <w:style w:type="character" w:customStyle="1" w:styleId="PHEBodycopyChar">
    <w:name w:val="PHE Body copy Char"/>
    <w:basedOn w:val="DefaultParagraphFont"/>
    <w:link w:val="PHEBodycopy"/>
    <w:rsid w:val="006771D1"/>
    <w:rPr>
      <w:rFonts w:ascii="Arial" w:eastAsia="Times New Roman" w:hAnsi="Arial" w:cs="Times New Roman"/>
      <w:sz w:val="24"/>
      <w:szCs w:val="20"/>
      <w:lang w:eastAsia="en-GB"/>
    </w:rPr>
  </w:style>
  <w:style w:type="paragraph" w:styleId="CommentSubject">
    <w:name w:val="annotation subject"/>
    <w:basedOn w:val="CommentText"/>
    <w:next w:val="CommentText"/>
    <w:link w:val="CommentSubjectChar"/>
    <w:uiPriority w:val="99"/>
    <w:semiHidden/>
    <w:unhideWhenUsed/>
    <w:rsid w:val="00920D0C"/>
    <w:rPr>
      <w:b/>
      <w:bCs/>
    </w:rPr>
  </w:style>
  <w:style w:type="character" w:customStyle="1" w:styleId="CommentSubjectChar">
    <w:name w:val="Comment Subject Char"/>
    <w:basedOn w:val="CommentTextChar"/>
    <w:link w:val="CommentSubject"/>
    <w:uiPriority w:val="99"/>
    <w:semiHidden/>
    <w:rsid w:val="00920D0C"/>
    <w:rPr>
      <w:b/>
      <w:bCs/>
      <w:sz w:val="20"/>
      <w:szCs w:val="20"/>
    </w:rPr>
  </w:style>
  <w:style w:type="character" w:customStyle="1" w:styleId="Heading3Char">
    <w:name w:val="Heading 3 Char"/>
    <w:basedOn w:val="DefaultParagraphFont"/>
    <w:link w:val="Heading3"/>
    <w:uiPriority w:val="9"/>
    <w:semiHidden/>
    <w:rsid w:val="005A1CC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126">
      <w:bodyDiv w:val="1"/>
      <w:marLeft w:val="0"/>
      <w:marRight w:val="0"/>
      <w:marTop w:val="0"/>
      <w:marBottom w:val="0"/>
      <w:divBdr>
        <w:top w:val="none" w:sz="0" w:space="0" w:color="auto"/>
        <w:left w:val="none" w:sz="0" w:space="0" w:color="auto"/>
        <w:bottom w:val="none" w:sz="0" w:space="0" w:color="auto"/>
        <w:right w:val="none" w:sz="0" w:space="0" w:color="auto"/>
      </w:divBdr>
      <w:divsChild>
        <w:div w:id="70546747">
          <w:marLeft w:val="446"/>
          <w:marRight w:val="0"/>
          <w:marTop w:val="0"/>
          <w:marBottom w:val="0"/>
          <w:divBdr>
            <w:top w:val="none" w:sz="0" w:space="0" w:color="auto"/>
            <w:left w:val="none" w:sz="0" w:space="0" w:color="auto"/>
            <w:bottom w:val="none" w:sz="0" w:space="0" w:color="auto"/>
            <w:right w:val="none" w:sz="0" w:space="0" w:color="auto"/>
          </w:divBdr>
        </w:div>
        <w:div w:id="917053329">
          <w:marLeft w:val="446"/>
          <w:marRight w:val="0"/>
          <w:marTop w:val="0"/>
          <w:marBottom w:val="0"/>
          <w:divBdr>
            <w:top w:val="none" w:sz="0" w:space="0" w:color="auto"/>
            <w:left w:val="none" w:sz="0" w:space="0" w:color="auto"/>
            <w:bottom w:val="none" w:sz="0" w:space="0" w:color="auto"/>
            <w:right w:val="none" w:sz="0" w:space="0" w:color="auto"/>
          </w:divBdr>
        </w:div>
        <w:div w:id="947741229">
          <w:marLeft w:val="446"/>
          <w:marRight w:val="0"/>
          <w:marTop w:val="0"/>
          <w:marBottom w:val="0"/>
          <w:divBdr>
            <w:top w:val="none" w:sz="0" w:space="0" w:color="auto"/>
            <w:left w:val="none" w:sz="0" w:space="0" w:color="auto"/>
            <w:bottom w:val="none" w:sz="0" w:space="0" w:color="auto"/>
            <w:right w:val="none" w:sz="0" w:space="0" w:color="auto"/>
          </w:divBdr>
        </w:div>
      </w:divsChild>
    </w:div>
    <w:div w:id="52235295">
      <w:bodyDiv w:val="1"/>
      <w:marLeft w:val="0"/>
      <w:marRight w:val="0"/>
      <w:marTop w:val="0"/>
      <w:marBottom w:val="0"/>
      <w:divBdr>
        <w:top w:val="none" w:sz="0" w:space="0" w:color="auto"/>
        <w:left w:val="none" w:sz="0" w:space="0" w:color="auto"/>
        <w:bottom w:val="none" w:sz="0" w:space="0" w:color="auto"/>
        <w:right w:val="none" w:sz="0" w:space="0" w:color="auto"/>
      </w:divBdr>
    </w:div>
    <w:div w:id="78910562">
      <w:bodyDiv w:val="1"/>
      <w:marLeft w:val="0"/>
      <w:marRight w:val="0"/>
      <w:marTop w:val="0"/>
      <w:marBottom w:val="0"/>
      <w:divBdr>
        <w:top w:val="none" w:sz="0" w:space="0" w:color="auto"/>
        <w:left w:val="none" w:sz="0" w:space="0" w:color="auto"/>
        <w:bottom w:val="none" w:sz="0" w:space="0" w:color="auto"/>
        <w:right w:val="none" w:sz="0" w:space="0" w:color="auto"/>
      </w:divBdr>
    </w:div>
    <w:div w:id="112135997">
      <w:bodyDiv w:val="1"/>
      <w:marLeft w:val="0"/>
      <w:marRight w:val="0"/>
      <w:marTop w:val="0"/>
      <w:marBottom w:val="0"/>
      <w:divBdr>
        <w:top w:val="none" w:sz="0" w:space="0" w:color="auto"/>
        <w:left w:val="none" w:sz="0" w:space="0" w:color="auto"/>
        <w:bottom w:val="none" w:sz="0" w:space="0" w:color="auto"/>
        <w:right w:val="none" w:sz="0" w:space="0" w:color="auto"/>
      </w:divBdr>
    </w:div>
    <w:div w:id="133451646">
      <w:bodyDiv w:val="1"/>
      <w:marLeft w:val="0"/>
      <w:marRight w:val="0"/>
      <w:marTop w:val="0"/>
      <w:marBottom w:val="0"/>
      <w:divBdr>
        <w:top w:val="none" w:sz="0" w:space="0" w:color="auto"/>
        <w:left w:val="none" w:sz="0" w:space="0" w:color="auto"/>
        <w:bottom w:val="none" w:sz="0" w:space="0" w:color="auto"/>
        <w:right w:val="none" w:sz="0" w:space="0" w:color="auto"/>
      </w:divBdr>
    </w:div>
    <w:div w:id="167138876">
      <w:bodyDiv w:val="1"/>
      <w:marLeft w:val="0"/>
      <w:marRight w:val="0"/>
      <w:marTop w:val="0"/>
      <w:marBottom w:val="0"/>
      <w:divBdr>
        <w:top w:val="none" w:sz="0" w:space="0" w:color="auto"/>
        <w:left w:val="none" w:sz="0" w:space="0" w:color="auto"/>
        <w:bottom w:val="none" w:sz="0" w:space="0" w:color="auto"/>
        <w:right w:val="none" w:sz="0" w:space="0" w:color="auto"/>
      </w:divBdr>
    </w:div>
    <w:div w:id="219443567">
      <w:bodyDiv w:val="1"/>
      <w:marLeft w:val="0"/>
      <w:marRight w:val="0"/>
      <w:marTop w:val="0"/>
      <w:marBottom w:val="0"/>
      <w:divBdr>
        <w:top w:val="none" w:sz="0" w:space="0" w:color="auto"/>
        <w:left w:val="none" w:sz="0" w:space="0" w:color="auto"/>
        <w:bottom w:val="none" w:sz="0" w:space="0" w:color="auto"/>
        <w:right w:val="none" w:sz="0" w:space="0" w:color="auto"/>
      </w:divBdr>
    </w:div>
    <w:div w:id="246884264">
      <w:bodyDiv w:val="1"/>
      <w:marLeft w:val="0"/>
      <w:marRight w:val="0"/>
      <w:marTop w:val="0"/>
      <w:marBottom w:val="0"/>
      <w:divBdr>
        <w:top w:val="none" w:sz="0" w:space="0" w:color="auto"/>
        <w:left w:val="none" w:sz="0" w:space="0" w:color="auto"/>
        <w:bottom w:val="none" w:sz="0" w:space="0" w:color="auto"/>
        <w:right w:val="none" w:sz="0" w:space="0" w:color="auto"/>
      </w:divBdr>
    </w:div>
    <w:div w:id="256787696">
      <w:bodyDiv w:val="1"/>
      <w:marLeft w:val="0"/>
      <w:marRight w:val="0"/>
      <w:marTop w:val="0"/>
      <w:marBottom w:val="0"/>
      <w:divBdr>
        <w:top w:val="none" w:sz="0" w:space="0" w:color="auto"/>
        <w:left w:val="none" w:sz="0" w:space="0" w:color="auto"/>
        <w:bottom w:val="none" w:sz="0" w:space="0" w:color="auto"/>
        <w:right w:val="none" w:sz="0" w:space="0" w:color="auto"/>
      </w:divBdr>
    </w:div>
    <w:div w:id="314143144">
      <w:bodyDiv w:val="1"/>
      <w:marLeft w:val="0"/>
      <w:marRight w:val="0"/>
      <w:marTop w:val="0"/>
      <w:marBottom w:val="0"/>
      <w:divBdr>
        <w:top w:val="none" w:sz="0" w:space="0" w:color="auto"/>
        <w:left w:val="none" w:sz="0" w:space="0" w:color="auto"/>
        <w:bottom w:val="none" w:sz="0" w:space="0" w:color="auto"/>
        <w:right w:val="none" w:sz="0" w:space="0" w:color="auto"/>
      </w:divBdr>
    </w:div>
    <w:div w:id="344285188">
      <w:bodyDiv w:val="1"/>
      <w:marLeft w:val="0"/>
      <w:marRight w:val="0"/>
      <w:marTop w:val="0"/>
      <w:marBottom w:val="0"/>
      <w:divBdr>
        <w:top w:val="none" w:sz="0" w:space="0" w:color="auto"/>
        <w:left w:val="none" w:sz="0" w:space="0" w:color="auto"/>
        <w:bottom w:val="none" w:sz="0" w:space="0" w:color="auto"/>
        <w:right w:val="none" w:sz="0" w:space="0" w:color="auto"/>
      </w:divBdr>
    </w:div>
    <w:div w:id="349066763">
      <w:bodyDiv w:val="1"/>
      <w:marLeft w:val="0"/>
      <w:marRight w:val="0"/>
      <w:marTop w:val="0"/>
      <w:marBottom w:val="0"/>
      <w:divBdr>
        <w:top w:val="none" w:sz="0" w:space="0" w:color="auto"/>
        <w:left w:val="none" w:sz="0" w:space="0" w:color="auto"/>
        <w:bottom w:val="none" w:sz="0" w:space="0" w:color="auto"/>
        <w:right w:val="none" w:sz="0" w:space="0" w:color="auto"/>
      </w:divBdr>
    </w:div>
    <w:div w:id="378017557">
      <w:bodyDiv w:val="1"/>
      <w:marLeft w:val="0"/>
      <w:marRight w:val="0"/>
      <w:marTop w:val="0"/>
      <w:marBottom w:val="0"/>
      <w:divBdr>
        <w:top w:val="none" w:sz="0" w:space="0" w:color="auto"/>
        <w:left w:val="none" w:sz="0" w:space="0" w:color="auto"/>
        <w:bottom w:val="none" w:sz="0" w:space="0" w:color="auto"/>
        <w:right w:val="none" w:sz="0" w:space="0" w:color="auto"/>
      </w:divBdr>
    </w:div>
    <w:div w:id="426509914">
      <w:bodyDiv w:val="1"/>
      <w:marLeft w:val="0"/>
      <w:marRight w:val="0"/>
      <w:marTop w:val="0"/>
      <w:marBottom w:val="0"/>
      <w:divBdr>
        <w:top w:val="none" w:sz="0" w:space="0" w:color="auto"/>
        <w:left w:val="none" w:sz="0" w:space="0" w:color="auto"/>
        <w:bottom w:val="none" w:sz="0" w:space="0" w:color="auto"/>
        <w:right w:val="none" w:sz="0" w:space="0" w:color="auto"/>
      </w:divBdr>
    </w:div>
    <w:div w:id="437800366">
      <w:bodyDiv w:val="1"/>
      <w:marLeft w:val="0"/>
      <w:marRight w:val="0"/>
      <w:marTop w:val="0"/>
      <w:marBottom w:val="0"/>
      <w:divBdr>
        <w:top w:val="none" w:sz="0" w:space="0" w:color="auto"/>
        <w:left w:val="none" w:sz="0" w:space="0" w:color="auto"/>
        <w:bottom w:val="none" w:sz="0" w:space="0" w:color="auto"/>
        <w:right w:val="none" w:sz="0" w:space="0" w:color="auto"/>
      </w:divBdr>
    </w:div>
    <w:div w:id="465438546">
      <w:bodyDiv w:val="1"/>
      <w:marLeft w:val="0"/>
      <w:marRight w:val="0"/>
      <w:marTop w:val="0"/>
      <w:marBottom w:val="0"/>
      <w:divBdr>
        <w:top w:val="none" w:sz="0" w:space="0" w:color="auto"/>
        <w:left w:val="none" w:sz="0" w:space="0" w:color="auto"/>
        <w:bottom w:val="none" w:sz="0" w:space="0" w:color="auto"/>
        <w:right w:val="none" w:sz="0" w:space="0" w:color="auto"/>
      </w:divBdr>
    </w:div>
    <w:div w:id="469132929">
      <w:bodyDiv w:val="1"/>
      <w:marLeft w:val="0"/>
      <w:marRight w:val="0"/>
      <w:marTop w:val="0"/>
      <w:marBottom w:val="0"/>
      <w:divBdr>
        <w:top w:val="none" w:sz="0" w:space="0" w:color="auto"/>
        <w:left w:val="none" w:sz="0" w:space="0" w:color="auto"/>
        <w:bottom w:val="none" w:sz="0" w:space="0" w:color="auto"/>
        <w:right w:val="none" w:sz="0" w:space="0" w:color="auto"/>
      </w:divBdr>
    </w:div>
    <w:div w:id="469985173">
      <w:bodyDiv w:val="1"/>
      <w:marLeft w:val="0"/>
      <w:marRight w:val="0"/>
      <w:marTop w:val="0"/>
      <w:marBottom w:val="0"/>
      <w:divBdr>
        <w:top w:val="none" w:sz="0" w:space="0" w:color="auto"/>
        <w:left w:val="none" w:sz="0" w:space="0" w:color="auto"/>
        <w:bottom w:val="none" w:sz="0" w:space="0" w:color="auto"/>
        <w:right w:val="none" w:sz="0" w:space="0" w:color="auto"/>
      </w:divBdr>
    </w:div>
    <w:div w:id="527178042">
      <w:bodyDiv w:val="1"/>
      <w:marLeft w:val="0"/>
      <w:marRight w:val="0"/>
      <w:marTop w:val="0"/>
      <w:marBottom w:val="0"/>
      <w:divBdr>
        <w:top w:val="none" w:sz="0" w:space="0" w:color="auto"/>
        <w:left w:val="none" w:sz="0" w:space="0" w:color="auto"/>
        <w:bottom w:val="none" w:sz="0" w:space="0" w:color="auto"/>
        <w:right w:val="none" w:sz="0" w:space="0" w:color="auto"/>
      </w:divBdr>
    </w:div>
    <w:div w:id="527985823">
      <w:bodyDiv w:val="1"/>
      <w:marLeft w:val="0"/>
      <w:marRight w:val="0"/>
      <w:marTop w:val="0"/>
      <w:marBottom w:val="0"/>
      <w:divBdr>
        <w:top w:val="none" w:sz="0" w:space="0" w:color="auto"/>
        <w:left w:val="none" w:sz="0" w:space="0" w:color="auto"/>
        <w:bottom w:val="none" w:sz="0" w:space="0" w:color="auto"/>
        <w:right w:val="none" w:sz="0" w:space="0" w:color="auto"/>
      </w:divBdr>
      <w:divsChild>
        <w:div w:id="2047630887">
          <w:marLeft w:val="0"/>
          <w:marRight w:val="0"/>
          <w:marTop w:val="0"/>
          <w:marBottom w:val="0"/>
          <w:divBdr>
            <w:top w:val="none" w:sz="0" w:space="0" w:color="auto"/>
            <w:left w:val="none" w:sz="0" w:space="0" w:color="auto"/>
            <w:bottom w:val="none" w:sz="0" w:space="0" w:color="auto"/>
            <w:right w:val="none" w:sz="0" w:space="0" w:color="auto"/>
          </w:divBdr>
          <w:divsChild>
            <w:div w:id="2028100397">
              <w:marLeft w:val="0"/>
              <w:marRight w:val="0"/>
              <w:marTop w:val="0"/>
              <w:marBottom w:val="0"/>
              <w:divBdr>
                <w:top w:val="none" w:sz="0" w:space="0" w:color="auto"/>
                <w:left w:val="none" w:sz="0" w:space="0" w:color="auto"/>
                <w:bottom w:val="none" w:sz="0" w:space="0" w:color="auto"/>
                <w:right w:val="none" w:sz="0" w:space="0" w:color="auto"/>
              </w:divBdr>
              <w:divsChild>
                <w:div w:id="95567970">
                  <w:marLeft w:val="0"/>
                  <w:marRight w:val="0"/>
                  <w:marTop w:val="0"/>
                  <w:marBottom w:val="0"/>
                  <w:divBdr>
                    <w:top w:val="none" w:sz="0" w:space="0" w:color="auto"/>
                    <w:left w:val="none" w:sz="0" w:space="0" w:color="auto"/>
                    <w:bottom w:val="none" w:sz="0" w:space="0" w:color="auto"/>
                    <w:right w:val="none" w:sz="0" w:space="0" w:color="auto"/>
                  </w:divBdr>
                  <w:divsChild>
                    <w:div w:id="59015077">
                      <w:marLeft w:val="0"/>
                      <w:marRight w:val="0"/>
                      <w:marTop w:val="0"/>
                      <w:marBottom w:val="0"/>
                      <w:divBdr>
                        <w:top w:val="none" w:sz="0" w:space="0" w:color="auto"/>
                        <w:left w:val="none" w:sz="0" w:space="0" w:color="auto"/>
                        <w:bottom w:val="none" w:sz="0" w:space="0" w:color="auto"/>
                        <w:right w:val="none" w:sz="0" w:space="0" w:color="auto"/>
                      </w:divBdr>
                      <w:divsChild>
                        <w:div w:id="2061518356">
                          <w:marLeft w:val="0"/>
                          <w:marRight w:val="0"/>
                          <w:marTop w:val="0"/>
                          <w:marBottom w:val="0"/>
                          <w:divBdr>
                            <w:top w:val="none" w:sz="0" w:space="0" w:color="auto"/>
                            <w:left w:val="none" w:sz="0" w:space="0" w:color="auto"/>
                            <w:bottom w:val="none" w:sz="0" w:space="0" w:color="auto"/>
                            <w:right w:val="none" w:sz="0" w:space="0" w:color="auto"/>
                          </w:divBdr>
                          <w:divsChild>
                            <w:div w:id="1639531084">
                              <w:marLeft w:val="0"/>
                              <w:marRight w:val="0"/>
                              <w:marTop w:val="0"/>
                              <w:marBottom w:val="0"/>
                              <w:divBdr>
                                <w:top w:val="none" w:sz="0" w:space="0" w:color="auto"/>
                                <w:left w:val="none" w:sz="0" w:space="0" w:color="auto"/>
                                <w:bottom w:val="none" w:sz="0" w:space="0" w:color="auto"/>
                                <w:right w:val="none" w:sz="0" w:space="0" w:color="auto"/>
                              </w:divBdr>
                              <w:divsChild>
                                <w:div w:id="780800414">
                                  <w:marLeft w:val="0"/>
                                  <w:marRight w:val="0"/>
                                  <w:marTop w:val="0"/>
                                  <w:marBottom w:val="0"/>
                                  <w:divBdr>
                                    <w:top w:val="none" w:sz="0" w:space="0" w:color="auto"/>
                                    <w:left w:val="none" w:sz="0" w:space="0" w:color="auto"/>
                                    <w:bottom w:val="none" w:sz="0" w:space="0" w:color="auto"/>
                                    <w:right w:val="none" w:sz="0" w:space="0" w:color="auto"/>
                                  </w:divBdr>
                                  <w:divsChild>
                                    <w:div w:id="679163662">
                                      <w:marLeft w:val="0"/>
                                      <w:marRight w:val="0"/>
                                      <w:marTop w:val="0"/>
                                      <w:marBottom w:val="0"/>
                                      <w:divBdr>
                                        <w:top w:val="none" w:sz="0" w:space="0" w:color="auto"/>
                                        <w:left w:val="none" w:sz="0" w:space="0" w:color="auto"/>
                                        <w:bottom w:val="none" w:sz="0" w:space="0" w:color="auto"/>
                                        <w:right w:val="none" w:sz="0" w:space="0" w:color="auto"/>
                                      </w:divBdr>
                                      <w:divsChild>
                                        <w:div w:id="185365566">
                                          <w:marLeft w:val="0"/>
                                          <w:marRight w:val="0"/>
                                          <w:marTop w:val="0"/>
                                          <w:marBottom w:val="0"/>
                                          <w:divBdr>
                                            <w:top w:val="none" w:sz="0" w:space="0" w:color="auto"/>
                                            <w:left w:val="none" w:sz="0" w:space="0" w:color="auto"/>
                                            <w:bottom w:val="none" w:sz="0" w:space="0" w:color="auto"/>
                                            <w:right w:val="none" w:sz="0" w:space="0" w:color="auto"/>
                                          </w:divBdr>
                                          <w:divsChild>
                                            <w:div w:id="2013560047">
                                              <w:marLeft w:val="0"/>
                                              <w:marRight w:val="0"/>
                                              <w:marTop w:val="0"/>
                                              <w:marBottom w:val="0"/>
                                              <w:divBdr>
                                                <w:top w:val="none" w:sz="0" w:space="0" w:color="auto"/>
                                                <w:left w:val="none" w:sz="0" w:space="0" w:color="auto"/>
                                                <w:bottom w:val="none" w:sz="0" w:space="0" w:color="auto"/>
                                                <w:right w:val="none" w:sz="0" w:space="0" w:color="auto"/>
                                              </w:divBdr>
                                              <w:divsChild>
                                                <w:div w:id="1132215460">
                                                  <w:marLeft w:val="0"/>
                                                  <w:marRight w:val="0"/>
                                                  <w:marTop w:val="0"/>
                                                  <w:marBottom w:val="0"/>
                                                  <w:divBdr>
                                                    <w:top w:val="none" w:sz="0" w:space="0" w:color="auto"/>
                                                    <w:left w:val="none" w:sz="0" w:space="0" w:color="auto"/>
                                                    <w:bottom w:val="none" w:sz="0" w:space="0" w:color="auto"/>
                                                    <w:right w:val="none" w:sz="0" w:space="0" w:color="auto"/>
                                                  </w:divBdr>
                                                  <w:divsChild>
                                                    <w:div w:id="1616256030">
                                                      <w:marLeft w:val="0"/>
                                                      <w:marRight w:val="0"/>
                                                      <w:marTop w:val="0"/>
                                                      <w:marBottom w:val="0"/>
                                                      <w:divBdr>
                                                        <w:top w:val="none" w:sz="0" w:space="0" w:color="auto"/>
                                                        <w:left w:val="none" w:sz="0" w:space="0" w:color="auto"/>
                                                        <w:bottom w:val="none" w:sz="0" w:space="0" w:color="auto"/>
                                                        <w:right w:val="none" w:sz="0" w:space="0" w:color="auto"/>
                                                      </w:divBdr>
                                                      <w:divsChild>
                                                        <w:div w:id="1504472588">
                                                          <w:marLeft w:val="0"/>
                                                          <w:marRight w:val="0"/>
                                                          <w:marTop w:val="0"/>
                                                          <w:marBottom w:val="0"/>
                                                          <w:divBdr>
                                                            <w:top w:val="none" w:sz="0" w:space="0" w:color="auto"/>
                                                            <w:left w:val="none" w:sz="0" w:space="0" w:color="auto"/>
                                                            <w:bottom w:val="none" w:sz="0" w:space="0" w:color="auto"/>
                                                            <w:right w:val="none" w:sz="0" w:space="0" w:color="auto"/>
                                                          </w:divBdr>
                                                          <w:divsChild>
                                                            <w:div w:id="1050226473">
                                                              <w:marLeft w:val="0"/>
                                                              <w:marRight w:val="0"/>
                                                              <w:marTop w:val="0"/>
                                                              <w:marBottom w:val="0"/>
                                                              <w:divBdr>
                                                                <w:top w:val="none" w:sz="0" w:space="0" w:color="auto"/>
                                                                <w:left w:val="none" w:sz="0" w:space="0" w:color="auto"/>
                                                                <w:bottom w:val="none" w:sz="0" w:space="0" w:color="auto"/>
                                                                <w:right w:val="none" w:sz="0" w:space="0" w:color="auto"/>
                                                              </w:divBdr>
                                                              <w:divsChild>
                                                                <w:div w:id="379716686">
                                                                  <w:marLeft w:val="0"/>
                                                                  <w:marRight w:val="0"/>
                                                                  <w:marTop w:val="0"/>
                                                                  <w:marBottom w:val="0"/>
                                                                  <w:divBdr>
                                                                    <w:top w:val="none" w:sz="0" w:space="0" w:color="auto"/>
                                                                    <w:left w:val="none" w:sz="0" w:space="0" w:color="auto"/>
                                                                    <w:bottom w:val="none" w:sz="0" w:space="0" w:color="auto"/>
                                                                    <w:right w:val="none" w:sz="0" w:space="0" w:color="auto"/>
                                                                  </w:divBdr>
                                                                  <w:divsChild>
                                                                    <w:div w:id="61802177">
                                                                      <w:marLeft w:val="0"/>
                                                                      <w:marRight w:val="0"/>
                                                                      <w:marTop w:val="0"/>
                                                                      <w:marBottom w:val="0"/>
                                                                      <w:divBdr>
                                                                        <w:top w:val="none" w:sz="0" w:space="0" w:color="auto"/>
                                                                        <w:left w:val="none" w:sz="0" w:space="0" w:color="auto"/>
                                                                        <w:bottom w:val="none" w:sz="0" w:space="0" w:color="auto"/>
                                                                        <w:right w:val="none" w:sz="0" w:space="0" w:color="auto"/>
                                                                      </w:divBdr>
                                                                      <w:divsChild>
                                                                        <w:div w:id="159739258">
                                                                          <w:marLeft w:val="0"/>
                                                                          <w:marRight w:val="0"/>
                                                                          <w:marTop w:val="0"/>
                                                                          <w:marBottom w:val="0"/>
                                                                          <w:divBdr>
                                                                            <w:top w:val="none" w:sz="0" w:space="0" w:color="auto"/>
                                                                            <w:left w:val="none" w:sz="0" w:space="0" w:color="auto"/>
                                                                            <w:bottom w:val="none" w:sz="0" w:space="0" w:color="auto"/>
                                                                            <w:right w:val="none" w:sz="0" w:space="0" w:color="auto"/>
                                                                          </w:divBdr>
                                                                          <w:divsChild>
                                                                            <w:div w:id="1554922811">
                                                                              <w:marLeft w:val="0"/>
                                                                              <w:marRight w:val="0"/>
                                                                              <w:marTop w:val="0"/>
                                                                              <w:marBottom w:val="0"/>
                                                                              <w:divBdr>
                                                                                <w:top w:val="none" w:sz="0" w:space="0" w:color="auto"/>
                                                                                <w:left w:val="none" w:sz="0" w:space="0" w:color="auto"/>
                                                                                <w:bottom w:val="none" w:sz="0" w:space="0" w:color="auto"/>
                                                                                <w:right w:val="none" w:sz="0" w:space="0" w:color="auto"/>
                                                                              </w:divBdr>
                                                                              <w:divsChild>
                                                                                <w:div w:id="1380008750">
                                                                                  <w:marLeft w:val="0"/>
                                                                                  <w:marRight w:val="0"/>
                                                                                  <w:marTop w:val="0"/>
                                                                                  <w:marBottom w:val="0"/>
                                                                                  <w:divBdr>
                                                                                    <w:top w:val="none" w:sz="0" w:space="0" w:color="auto"/>
                                                                                    <w:left w:val="none" w:sz="0" w:space="0" w:color="auto"/>
                                                                                    <w:bottom w:val="none" w:sz="0" w:space="0" w:color="auto"/>
                                                                                    <w:right w:val="none" w:sz="0" w:space="0" w:color="auto"/>
                                                                                  </w:divBdr>
                                                                                  <w:divsChild>
                                                                                    <w:div w:id="1661733634">
                                                                                      <w:marLeft w:val="0"/>
                                                                                      <w:marRight w:val="0"/>
                                                                                      <w:marTop w:val="0"/>
                                                                                      <w:marBottom w:val="0"/>
                                                                                      <w:divBdr>
                                                                                        <w:top w:val="none" w:sz="0" w:space="0" w:color="auto"/>
                                                                                        <w:left w:val="none" w:sz="0" w:space="0" w:color="auto"/>
                                                                                        <w:bottom w:val="none" w:sz="0" w:space="0" w:color="auto"/>
                                                                                        <w:right w:val="none" w:sz="0" w:space="0" w:color="auto"/>
                                                                                      </w:divBdr>
                                                                                      <w:divsChild>
                                                                                        <w:div w:id="426465502">
                                                                                          <w:marLeft w:val="0"/>
                                                                                          <w:marRight w:val="0"/>
                                                                                          <w:marTop w:val="0"/>
                                                                                          <w:marBottom w:val="0"/>
                                                                                          <w:divBdr>
                                                                                            <w:top w:val="none" w:sz="0" w:space="0" w:color="auto"/>
                                                                                            <w:left w:val="none" w:sz="0" w:space="0" w:color="auto"/>
                                                                                            <w:bottom w:val="none" w:sz="0" w:space="0" w:color="auto"/>
                                                                                            <w:right w:val="none" w:sz="0" w:space="0" w:color="auto"/>
                                                                                          </w:divBdr>
                                                                                          <w:divsChild>
                                                                                            <w:div w:id="15568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698780">
      <w:bodyDiv w:val="1"/>
      <w:marLeft w:val="0"/>
      <w:marRight w:val="0"/>
      <w:marTop w:val="0"/>
      <w:marBottom w:val="0"/>
      <w:divBdr>
        <w:top w:val="none" w:sz="0" w:space="0" w:color="auto"/>
        <w:left w:val="none" w:sz="0" w:space="0" w:color="auto"/>
        <w:bottom w:val="none" w:sz="0" w:space="0" w:color="auto"/>
        <w:right w:val="none" w:sz="0" w:space="0" w:color="auto"/>
      </w:divBdr>
      <w:divsChild>
        <w:div w:id="704796241">
          <w:marLeft w:val="1080"/>
          <w:marRight w:val="0"/>
          <w:marTop w:val="100"/>
          <w:marBottom w:val="0"/>
          <w:divBdr>
            <w:top w:val="none" w:sz="0" w:space="0" w:color="auto"/>
            <w:left w:val="none" w:sz="0" w:space="0" w:color="auto"/>
            <w:bottom w:val="none" w:sz="0" w:space="0" w:color="auto"/>
            <w:right w:val="none" w:sz="0" w:space="0" w:color="auto"/>
          </w:divBdr>
        </w:div>
        <w:div w:id="767652983">
          <w:marLeft w:val="1080"/>
          <w:marRight w:val="0"/>
          <w:marTop w:val="100"/>
          <w:marBottom w:val="0"/>
          <w:divBdr>
            <w:top w:val="none" w:sz="0" w:space="0" w:color="auto"/>
            <w:left w:val="none" w:sz="0" w:space="0" w:color="auto"/>
            <w:bottom w:val="none" w:sz="0" w:space="0" w:color="auto"/>
            <w:right w:val="none" w:sz="0" w:space="0" w:color="auto"/>
          </w:divBdr>
        </w:div>
        <w:div w:id="1289238323">
          <w:marLeft w:val="360"/>
          <w:marRight w:val="0"/>
          <w:marTop w:val="200"/>
          <w:marBottom w:val="0"/>
          <w:divBdr>
            <w:top w:val="none" w:sz="0" w:space="0" w:color="auto"/>
            <w:left w:val="none" w:sz="0" w:space="0" w:color="auto"/>
            <w:bottom w:val="none" w:sz="0" w:space="0" w:color="auto"/>
            <w:right w:val="none" w:sz="0" w:space="0" w:color="auto"/>
          </w:divBdr>
        </w:div>
      </w:divsChild>
    </w:div>
    <w:div w:id="596139443">
      <w:bodyDiv w:val="1"/>
      <w:marLeft w:val="0"/>
      <w:marRight w:val="0"/>
      <w:marTop w:val="0"/>
      <w:marBottom w:val="0"/>
      <w:divBdr>
        <w:top w:val="none" w:sz="0" w:space="0" w:color="auto"/>
        <w:left w:val="none" w:sz="0" w:space="0" w:color="auto"/>
        <w:bottom w:val="none" w:sz="0" w:space="0" w:color="auto"/>
        <w:right w:val="none" w:sz="0" w:space="0" w:color="auto"/>
      </w:divBdr>
    </w:div>
    <w:div w:id="611405074">
      <w:bodyDiv w:val="1"/>
      <w:marLeft w:val="0"/>
      <w:marRight w:val="0"/>
      <w:marTop w:val="0"/>
      <w:marBottom w:val="0"/>
      <w:divBdr>
        <w:top w:val="none" w:sz="0" w:space="0" w:color="auto"/>
        <w:left w:val="none" w:sz="0" w:space="0" w:color="auto"/>
        <w:bottom w:val="none" w:sz="0" w:space="0" w:color="auto"/>
        <w:right w:val="none" w:sz="0" w:space="0" w:color="auto"/>
      </w:divBdr>
    </w:div>
    <w:div w:id="639919270">
      <w:bodyDiv w:val="1"/>
      <w:marLeft w:val="0"/>
      <w:marRight w:val="0"/>
      <w:marTop w:val="0"/>
      <w:marBottom w:val="0"/>
      <w:divBdr>
        <w:top w:val="none" w:sz="0" w:space="0" w:color="auto"/>
        <w:left w:val="none" w:sz="0" w:space="0" w:color="auto"/>
        <w:bottom w:val="none" w:sz="0" w:space="0" w:color="auto"/>
        <w:right w:val="none" w:sz="0" w:space="0" w:color="auto"/>
      </w:divBdr>
    </w:div>
    <w:div w:id="643123601">
      <w:bodyDiv w:val="1"/>
      <w:marLeft w:val="0"/>
      <w:marRight w:val="0"/>
      <w:marTop w:val="0"/>
      <w:marBottom w:val="0"/>
      <w:divBdr>
        <w:top w:val="none" w:sz="0" w:space="0" w:color="auto"/>
        <w:left w:val="none" w:sz="0" w:space="0" w:color="auto"/>
        <w:bottom w:val="none" w:sz="0" w:space="0" w:color="auto"/>
        <w:right w:val="none" w:sz="0" w:space="0" w:color="auto"/>
      </w:divBdr>
    </w:div>
    <w:div w:id="644434663">
      <w:bodyDiv w:val="1"/>
      <w:marLeft w:val="0"/>
      <w:marRight w:val="0"/>
      <w:marTop w:val="0"/>
      <w:marBottom w:val="0"/>
      <w:divBdr>
        <w:top w:val="none" w:sz="0" w:space="0" w:color="auto"/>
        <w:left w:val="none" w:sz="0" w:space="0" w:color="auto"/>
        <w:bottom w:val="none" w:sz="0" w:space="0" w:color="auto"/>
        <w:right w:val="none" w:sz="0" w:space="0" w:color="auto"/>
      </w:divBdr>
    </w:div>
    <w:div w:id="709186824">
      <w:bodyDiv w:val="1"/>
      <w:marLeft w:val="0"/>
      <w:marRight w:val="0"/>
      <w:marTop w:val="0"/>
      <w:marBottom w:val="0"/>
      <w:divBdr>
        <w:top w:val="none" w:sz="0" w:space="0" w:color="auto"/>
        <w:left w:val="none" w:sz="0" w:space="0" w:color="auto"/>
        <w:bottom w:val="none" w:sz="0" w:space="0" w:color="auto"/>
        <w:right w:val="none" w:sz="0" w:space="0" w:color="auto"/>
      </w:divBdr>
    </w:div>
    <w:div w:id="716589255">
      <w:bodyDiv w:val="1"/>
      <w:marLeft w:val="0"/>
      <w:marRight w:val="0"/>
      <w:marTop w:val="0"/>
      <w:marBottom w:val="0"/>
      <w:divBdr>
        <w:top w:val="none" w:sz="0" w:space="0" w:color="auto"/>
        <w:left w:val="none" w:sz="0" w:space="0" w:color="auto"/>
        <w:bottom w:val="none" w:sz="0" w:space="0" w:color="auto"/>
        <w:right w:val="none" w:sz="0" w:space="0" w:color="auto"/>
      </w:divBdr>
    </w:div>
    <w:div w:id="800616002">
      <w:bodyDiv w:val="1"/>
      <w:marLeft w:val="0"/>
      <w:marRight w:val="0"/>
      <w:marTop w:val="0"/>
      <w:marBottom w:val="0"/>
      <w:divBdr>
        <w:top w:val="none" w:sz="0" w:space="0" w:color="auto"/>
        <w:left w:val="none" w:sz="0" w:space="0" w:color="auto"/>
        <w:bottom w:val="none" w:sz="0" w:space="0" w:color="auto"/>
        <w:right w:val="none" w:sz="0" w:space="0" w:color="auto"/>
      </w:divBdr>
    </w:div>
    <w:div w:id="813833198">
      <w:bodyDiv w:val="1"/>
      <w:marLeft w:val="0"/>
      <w:marRight w:val="0"/>
      <w:marTop w:val="0"/>
      <w:marBottom w:val="0"/>
      <w:divBdr>
        <w:top w:val="none" w:sz="0" w:space="0" w:color="auto"/>
        <w:left w:val="none" w:sz="0" w:space="0" w:color="auto"/>
        <w:bottom w:val="none" w:sz="0" w:space="0" w:color="auto"/>
        <w:right w:val="none" w:sz="0" w:space="0" w:color="auto"/>
      </w:divBdr>
    </w:div>
    <w:div w:id="838735322">
      <w:bodyDiv w:val="1"/>
      <w:marLeft w:val="0"/>
      <w:marRight w:val="0"/>
      <w:marTop w:val="0"/>
      <w:marBottom w:val="0"/>
      <w:divBdr>
        <w:top w:val="none" w:sz="0" w:space="0" w:color="auto"/>
        <w:left w:val="none" w:sz="0" w:space="0" w:color="auto"/>
        <w:bottom w:val="none" w:sz="0" w:space="0" w:color="auto"/>
        <w:right w:val="none" w:sz="0" w:space="0" w:color="auto"/>
      </w:divBdr>
    </w:div>
    <w:div w:id="841819972">
      <w:bodyDiv w:val="1"/>
      <w:marLeft w:val="0"/>
      <w:marRight w:val="0"/>
      <w:marTop w:val="0"/>
      <w:marBottom w:val="0"/>
      <w:divBdr>
        <w:top w:val="none" w:sz="0" w:space="0" w:color="auto"/>
        <w:left w:val="none" w:sz="0" w:space="0" w:color="auto"/>
        <w:bottom w:val="none" w:sz="0" w:space="0" w:color="auto"/>
        <w:right w:val="none" w:sz="0" w:space="0" w:color="auto"/>
      </w:divBdr>
    </w:div>
    <w:div w:id="871966668">
      <w:bodyDiv w:val="1"/>
      <w:marLeft w:val="0"/>
      <w:marRight w:val="0"/>
      <w:marTop w:val="0"/>
      <w:marBottom w:val="0"/>
      <w:divBdr>
        <w:top w:val="none" w:sz="0" w:space="0" w:color="auto"/>
        <w:left w:val="none" w:sz="0" w:space="0" w:color="auto"/>
        <w:bottom w:val="none" w:sz="0" w:space="0" w:color="auto"/>
        <w:right w:val="none" w:sz="0" w:space="0" w:color="auto"/>
      </w:divBdr>
    </w:div>
    <w:div w:id="872419616">
      <w:bodyDiv w:val="1"/>
      <w:marLeft w:val="0"/>
      <w:marRight w:val="0"/>
      <w:marTop w:val="0"/>
      <w:marBottom w:val="0"/>
      <w:divBdr>
        <w:top w:val="none" w:sz="0" w:space="0" w:color="auto"/>
        <w:left w:val="none" w:sz="0" w:space="0" w:color="auto"/>
        <w:bottom w:val="none" w:sz="0" w:space="0" w:color="auto"/>
        <w:right w:val="none" w:sz="0" w:space="0" w:color="auto"/>
      </w:divBdr>
      <w:divsChild>
        <w:div w:id="212694308">
          <w:marLeft w:val="360"/>
          <w:marRight w:val="0"/>
          <w:marTop w:val="200"/>
          <w:marBottom w:val="0"/>
          <w:divBdr>
            <w:top w:val="none" w:sz="0" w:space="0" w:color="auto"/>
            <w:left w:val="none" w:sz="0" w:space="0" w:color="auto"/>
            <w:bottom w:val="none" w:sz="0" w:space="0" w:color="auto"/>
            <w:right w:val="none" w:sz="0" w:space="0" w:color="auto"/>
          </w:divBdr>
        </w:div>
        <w:div w:id="519123131">
          <w:marLeft w:val="360"/>
          <w:marRight w:val="0"/>
          <w:marTop w:val="200"/>
          <w:marBottom w:val="0"/>
          <w:divBdr>
            <w:top w:val="none" w:sz="0" w:space="0" w:color="auto"/>
            <w:left w:val="none" w:sz="0" w:space="0" w:color="auto"/>
            <w:bottom w:val="none" w:sz="0" w:space="0" w:color="auto"/>
            <w:right w:val="none" w:sz="0" w:space="0" w:color="auto"/>
          </w:divBdr>
        </w:div>
        <w:div w:id="704792028">
          <w:marLeft w:val="360"/>
          <w:marRight w:val="0"/>
          <w:marTop w:val="200"/>
          <w:marBottom w:val="0"/>
          <w:divBdr>
            <w:top w:val="none" w:sz="0" w:space="0" w:color="auto"/>
            <w:left w:val="none" w:sz="0" w:space="0" w:color="auto"/>
            <w:bottom w:val="none" w:sz="0" w:space="0" w:color="auto"/>
            <w:right w:val="none" w:sz="0" w:space="0" w:color="auto"/>
          </w:divBdr>
        </w:div>
        <w:div w:id="1003818260">
          <w:marLeft w:val="360"/>
          <w:marRight w:val="0"/>
          <w:marTop w:val="200"/>
          <w:marBottom w:val="0"/>
          <w:divBdr>
            <w:top w:val="none" w:sz="0" w:space="0" w:color="auto"/>
            <w:left w:val="none" w:sz="0" w:space="0" w:color="auto"/>
            <w:bottom w:val="none" w:sz="0" w:space="0" w:color="auto"/>
            <w:right w:val="none" w:sz="0" w:space="0" w:color="auto"/>
          </w:divBdr>
        </w:div>
        <w:div w:id="1161777651">
          <w:marLeft w:val="360"/>
          <w:marRight w:val="0"/>
          <w:marTop w:val="200"/>
          <w:marBottom w:val="0"/>
          <w:divBdr>
            <w:top w:val="none" w:sz="0" w:space="0" w:color="auto"/>
            <w:left w:val="none" w:sz="0" w:space="0" w:color="auto"/>
            <w:bottom w:val="none" w:sz="0" w:space="0" w:color="auto"/>
            <w:right w:val="none" w:sz="0" w:space="0" w:color="auto"/>
          </w:divBdr>
        </w:div>
        <w:div w:id="1200629645">
          <w:marLeft w:val="360"/>
          <w:marRight w:val="0"/>
          <w:marTop w:val="200"/>
          <w:marBottom w:val="0"/>
          <w:divBdr>
            <w:top w:val="none" w:sz="0" w:space="0" w:color="auto"/>
            <w:left w:val="none" w:sz="0" w:space="0" w:color="auto"/>
            <w:bottom w:val="none" w:sz="0" w:space="0" w:color="auto"/>
            <w:right w:val="none" w:sz="0" w:space="0" w:color="auto"/>
          </w:divBdr>
        </w:div>
        <w:div w:id="1441337959">
          <w:marLeft w:val="360"/>
          <w:marRight w:val="0"/>
          <w:marTop w:val="200"/>
          <w:marBottom w:val="0"/>
          <w:divBdr>
            <w:top w:val="none" w:sz="0" w:space="0" w:color="auto"/>
            <w:left w:val="none" w:sz="0" w:space="0" w:color="auto"/>
            <w:bottom w:val="none" w:sz="0" w:space="0" w:color="auto"/>
            <w:right w:val="none" w:sz="0" w:space="0" w:color="auto"/>
          </w:divBdr>
        </w:div>
        <w:div w:id="1675181674">
          <w:marLeft w:val="360"/>
          <w:marRight w:val="0"/>
          <w:marTop w:val="200"/>
          <w:marBottom w:val="0"/>
          <w:divBdr>
            <w:top w:val="none" w:sz="0" w:space="0" w:color="auto"/>
            <w:left w:val="none" w:sz="0" w:space="0" w:color="auto"/>
            <w:bottom w:val="none" w:sz="0" w:space="0" w:color="auto"/>
            <w:right w:val="none" w:sz="0" w:space="0" w:color="auto"/>
          </w:divBdr>
        </w:div>
        <w:div w:id="2065906274">
          <w:marLeft w:val="360"/>
          <w:marRight w:val="0"/>
          <w:marTop w:val="200"/>
          <w:marBottom w:val="0"/>
          <w:divBdr>
            <w:top w:val="none" w:sz="0" w:space="0" w:color="auto"/>
            <w:left w:val="none" w:sz="0" w:space="0" w:color="auto"/>
            <w:bottom w:val="none" w:sz="0" w:space="0" w:color="auto"/>
            <w:right w:val="none" w:sz="0" w:space="0" w:color="auto"/>
          </w:divBdr>
        </w:div>
      </w:divsChild>
    </w:div>
    <w:div w:id="900941126">
      <w:bodyDiv w:val="1"/>
      <w:marLeft w:val="0"/>
      <w:marRight w:val="0"/>
      <w:marTop w:val="0"/>
      <w:marBottom w:val="0"/>
      <w:divBdr>
        <w:top w:val="none" w:sz="0" w:space="0" w:color="auto"/>
        <w:left w:val="none" w:sz="0" w:space="0" w:color="auto"/>
        <w:bottom w:val="none" w:sz="0" w:space="0" w:color="auto"/>
        <w:right w:val="none" w:sz="0" w:space="0" w:color="auto"/>
      </w:divBdr>
    </w:div>
    <w:div w:id="921334221">
      <w:bodyDiv w:val="1"/>
      <w:marLeft w:val="0"/>
      <w:marRight w:val="0"/>
      <w:marTop w:val="0"/>
      <w:marBottom w:val="0"/>
      <w:divBdr>
        <w:top w:val="none" w:sz="0" w:space="0" w:color="auto"/>
        <w:left w:val="none" w:sz="0" w:space="0" w:color="auto"/>
        <w:bottom w:val="none" w:sz="0" w:space="0" w:color="auto"/>
        <w:right w:val="none" w:sz="0" w:space="0" w:color="auto"/>
      </w:divBdr>
    </w:div>
    <w:div w:id="975988289">
      <w:bodyDiv w:val="1"/>
      <w:marLeft w:val="0"/>
      <w:marRight w:val="0"/>
      <w:marTop w:val="0"/>
      <w:marBottom w:val="0"/>
      <w:divBdr>
        <w:top w:val="none" w:sz="0" w:space="0" w:color="auto"/>
        <w:left w:val="none" w:sz="0" w:space="0" w:color="auto"/>
        <w:bottom w:val="none" w:sz="0" w:space="0" w:color="auto"/>
        <w:right w:val="none" w:sz="0" w:space="0" w:color="auto"/>
      </w:divBdr>
    </w:div>
    <w:div w:id="996688308">
      <w:bodyDiv w:val="1"/>
      <w:marLeft w:val="0"/>
      <w:marRight w:val="0"/>
      <w:marTop w:val="0"/>
      <w:marBottom w:val="0"/>
      <w:divBdr>
        <w:top w:val="none" w:sz="0" w:space="0" w:color="auto"/>
        <w:left w:val="none" w:sz="0" w:space="0" w:color="auto"/>
        <w:bottom w:val="none" w:sz="0" w:space="0" w:color="auto"/>
        <w:right w:val="none" w:sz="0" w:space="0" w:color="auto"/>
      </w:divBdr>
      <w:divsChild>
        <w:div w:id="354041080">
          <w:marLeft w:val="360"/>
          <w:marRight w:val="0"/>
          <w:marTop w:val="0"/>
          <w:marBottom w:val="0"/>
          <w:divBdr>
            <w:top w:val="none" w:sz="0" w:space="0" w:color="auto"/>
            <w:left w:val="none" w:sz="0" w:space="0" w:color="auto"/>
            <w:bottom w:val="none" w:sz="0" w:space="0" w:color="auto"/>
            <w:right w:val="none" w:sz="0" w:space="0" w:color="auto"/>
          </w:divBdr>
        </w:div>
        <w:div w:id="426197940">
          <w:marLeft w:val="360"/>
          <w:marRight w:val="0"/>
          <w:marTop w:val="0"/>
          <w:marBottom w:val="0"/>
          <w:divBdr>
            <w:top w:val="none" w:sz="0" w:space="0" w:color="auto"/>
            <w:left w:val="none" w:sz="0" w:space="0" w:color="auto"/>
            <w:bottom w:val="none" w:sz="0" w:space="0" w:color="auto"/>
            <w:right w:val="none" w:sz="0" w:space="0" w:color="auto"/>
          </w:divBdr>
        </w:div>
        <w:div w:id="548884927">
          <w:marLeft w:val="360"/>
          <w:marRight w:val="0"/>
          <w:marTop w:val="0"/>
          <w:marBottom w:val="0"/>
          <w:divBdr>
            <w:top w:val="none" w:sz="0" w:space="0" w:color="auto"/>
            <w:left w:val="none" w:sz="0" w:space="0" w:color="auto"/>
            <w:bottom w:val="none" w:sz="0" w:space="0" w:color="auto"/>
            <w:right w:val="none" w:sz="0" w:space="0" w:color="auto"/>
          </w:divBdr>
        </w:div>
        <w:div w:id="728915608">
          <w:marLeft w:val="360"/>
          <w:marRight w:val="0"/>
          <w:marTop w:val="0"/>
          <w:marBottom w:val="0"/>
          <w:divBdr>
            <w:top w:val="none" w:sz="0" w:space="0" w:color="auto"/>
            <w:left w:val="none" w:sz="0" w:space="0" w:color="auto"/>
            <w:bottom w:val="none" w:sz="0" w:space="0" w:color="auto"/>
            <w:right w:val="none" w:sz="0" w:space="0" w:color="auto"/>
          </w:divBdr>
        </w:div>
        <w:div w:id="1432046939">
          <w:marLeft w:val="360"/>
          <w:marRight w:val="0"/>
          <w:marTop w:val="0"/>
          <w:marBottom w:val="0"/>
          <w:divBdr>
            <w:top w:val="none" w:sz="0" w:space="0" w:color="auto"/>
            <w:left w:val="none" w:sz="0" w:space="0" w:color="auto"/>
            <w:bottom w:val="none" w:sz="0" w:space="0" w:color="auto"/>
            <w:right w:val="none" w:sz="0" w:space="0" w:color="auto"/>
          </w:divBdr>
        </w:div>
      </w:divsChild>
    </w:div>
    <w:div w:id="1004043298">
      <w:bodyDiv w:val="1"/>
      <w:marLeft w:val="0"/>
      <w:marRight w:val="0"/>
      <w:marTop w:val="0"/>
      <w:marBottom w:val="0"/>
      <w:divBdr>
        <w:top w:val="none" w:sz="0" w:space="0" w:color="auto"/>
        <w:left w:val="none" w:sz="0" w:space="0" w:color="auto"/>
        <w:bottom w:val="none" w:sz="0" w:space="0" w:color="auto"/>
        <w:right w:val="none" w:sz="0" w:space="0" w:color="auto"/>
      </w:divBdr>
    </w:div>
    <w:div w:id="1013145932">
      <w:bodyDiv w:val="1"/>
      <w:marLeft w:val="0"/>
      <w:marRight w:val="0"/>
      <w:marTop w:val="0"/>
      <w:marBottom w:val="0"/>
      <w:divBdr>
        <w:top w:val="none" w:sz="0" w:space="0" w:color="auto"/>
        <w:left w:val="none" w:sz="0" w:space="0" w:color="auto"/>
        <w:bottom w:val="none" w:sz="0" w:space="0" w:color="auto"/>
        <w:right w:val="none" w:sz="0" w:space="0" w:color="auto"/>
      </w:divBdr>
    </w:div>
    <w:div w:id="1068528023">
      <w:bodyDiv w:val="1"/>
      <w:marLeft w:val="0"/>
      <w:marRight w:val="0"/>
      <w:marTop w:val="0"/>
      <w:marBottom w:val="0"/>
      <w:divBdr>
        <w:top w:val="none" w:sz="0" w:space="0" w:color="auto"/>
        <w:left w:val="none" w:sz="0" w:space="0" w:color="auto"/>
        <w:bottom w:val="none" w:sz="0" w:space="0" w:color="auto"/>
        <w:right w:val="none" w:sz="0" w:space="0" w:color="auto"/>
      </w:divBdr>
    </w:div>
    <w:div w:id="1173256383">
      <w:bodyDiv w:val="1"/>
      <w:marLeft w:val="0"/>
      <w:marRight w:val="0"/>
      <w:marTop w:val="0"/>
      <w:marBottom w:val="0"/>
      <w:divBdr>
        <w:top w:val="none" w:sz="0" w:space="0" w:color="auto"/>
        <w:left w:val="none" w:sz="0" w:space="0" w:color="auto"/>
        <w:bottom w:val="none" w:sz="0" w:space="0" w:color="auto"/>
        <w:right w:val="none" w:sz="0" w:space="0" w:color="auto"/>
      </w:divBdr>
    </w:div>
    <w:div w:id="1207714958">
      <w:bodyDiv w:val="1"/>
      <w:marLeft w:val="0"/>
      <w:marRight w:val="0"/>
      <w:marTop w:val="0"/>
      <w:marBottom w:val="0"/>
      <w:divBdr>
        <w:top w:val="none" w:sz="0" w:space="0" w:color="auto"/>
        <w:left w:val="none" w:sz="0" w:space="0" w:color="auto"/>
        <w:bottom w:val="none" w:sz="0" w:space="0" w:color="auto"/>
        <w:right w:val="none" w:sz="0" w:space="0" w:color="auto"/>
      </w:divBdr>
      <w:divsChild>
        <w:div w:id="786125661">
          <w:marLeft w:val="360"/>
          <w:marRight w:val="0"/>
          <w:marTop w:val="200"/>
          <w:marBottom w:val="0"/>
          <w:divBdr>
            <w:top w:val="none" w:sz="0" w:space="0" w:color="auto"/>
            <w:left w:val="none" w:sz="0" w:space="0" w:color="auto"/>
            <w:bottom w:val="none" w:sz="0" w:space="0" w:color="auto"/>
            <w:right w:val="none" w:sz="0" w:space="0" w:color="auto"/>
          </w:divBdr>
        </w:div>
        <w:div w:id="1269196154">
          <w:marLeft w:val="360"/>
          <w:marRight w:val="0"/>
          <w:marTop w:val="200"/>
          <w:marBottom w:val="0"/>
          <w:divBdr>
            <w:top w:val="none" w:sz="0" w:space="0" w:color="auto"/>
            <w:left w:val="none" w:sz="0" w:space="0" w:color="auto"/>
            <w:bottom w:val="none" w:sz="0" w:space="0" w:color="auto"/>
            <w:right w:val="none" w:sz="0" w:space="0" w:color="auto"/>
          </w:divBdr>
        </w:div>
        <w:div w:id="1351369854">
          <w:marLeft w:val="360"/>
          <w:marRight w:val="0"/>
          <w:marTop w:val="200"/>
          <w:marBottom w:val="0"/>
          <w:divBdr>
            <w:top w:val="none" w:sz="0" w:space="0" w:color="auto"/>
            <w:left w:val="none" w:sz="0" w:space="0" w:color="auto"/>
            <w:bottom w:val="none" w:sz="0" w:space="0" w:color="auto"/>
            <w:right w:val="none" w:sz="0" w:space="0" w:color="auto"/>
          </w:divBdr>
        </w:div>
        <w:div w:id="1486624683">
          <w:marLeft w:val="360"/>
          <w:marRight w:val="0"/>
          <w:marTop w:val="200"/>
          <w:marBottom w:val="0"/>
          <w:divBdr>
            <w:top w:val="none" w:sz="0" w:space="0" w:color="auto"/>
            <w:left w:val="none" w:sz="0" w:space="0" w:color="auto"/>
            <w:bottom w:val="none" w:sz="0" w:space="0" w:color="auto"/>
            <w:right w:val="none" w:sz="0" w:space="0" w:color="auto"/>
          </w:divBdr>
        </w:div>
        <w:div w:id="1623227013">
          <w:marLeft w:val="360"/>
          <w:marRight w:val="0"/>
          <w:marTop w:val="200"/>
          <w:marBottom w:val="0"/>
          <w:divBdr>
            <w:top w:val="none" w:sz="0" w:space="0" w:color="auto"/>
            <w:left w:val="none" w:sz="0" w:space="0" w:color="auto"/>
            <w:bottom w:val="none" w:sz="0" w:space="0" w:color="auto"/>
            <w:right w:val="none" w:sz="0" w:space="0" w:color="auto"/>
          </w:divBdr>
        </w:div>
        <w:div w:id="1627348020">
          <w:marLeft w:val="360"/>
          <w:marRight w:val="0"/>
          <w:marTop w:val="200"/>
          <w:marBottom w:val="0"/>
          <w:divBdr>
            <w:top w:val="none" w:sz="0" w:space="0" w:color="auto"/>
            <w:left w:val="none" w:sz="0" w:space="0" w:color="auto"/>
            <w:bottom w:val="none" w:sz="0" w:space="0" w:color="auto"/>
            <w:right w:val="none" w:sz="0" w:space="0" w:color="auto"/>
          </w:divBdr>
        </w:div>
      </w:divsChild>
    </w:div>
    <w:div w:id="1241406747">
      <w:bodyDiv w:val="1"/>
      <w:marLeft w:val="0"/>
      <w:marRight w:val="0"/>
      <w:marTop w:val="0"/>
      <w:marBottom w:val="0"/>
      <w:divBdr>
        <w:top w:val="none" w:sz="0" w:space="0" w:color="auto"/>
        <w:left w:val="none" w:sz="0" w:space="0" w:color="auto"/>
        <w:bottom w:val="none" w:sz="0" w:space="0" w:color="auto"/>
        <w:right w:val="none" w:sz="0" w:space="0" w:color="auto"/>
      </w:divBdr>
    </w:div>
    <w:div w:id="1286499506">
      <w:bodyDiv w:val="1"/>
      <w:marLeft w:val="0"/>
      <w:marRight w:val="0"/>
      <w:marTop w:val="0"/>
      <w:marBottom w:val="0"/>
      <w:divBdr>
        <w:top w:val="none" w:sz="0" w:space="0" w:color="auto"/>
        <w:left w:val="none" w:sz="0" w:space="0" w:color="auto"/>
        <w:bottom w:val="none" w:sz="0" w:space="0" w:color="auto"/>
        <w:right w:val="none" w:sz="0" w:space="0" w:color="auto"/>
      </w:divBdr>
    </w:div>
    <w:div w:id="1303734440">
      <w:bodyDiv w:val="1"/>
      <w:marLeft w:val="0"/>
      <w:marRight w:val="0"/>
      <w:marTop w:val="0"/>
      <w:marBottom w:val="0"/>
      <w:divBdr>
        <w:top w:val="none" w:sz="0" w:space="0" w:color="auto"/>
        <w:left w:val="none" w:sz="0" w:space="0" w:color="auto"/>
        <w:bottom w:val="none" w:sz="0" w:space="0" w:color="auto"/>
        <w:right w:val="none" w:sz="0" w:space="0" w:color="auto"/>
      </w:divBdr>
    </w:div>
    <w:div w:id="1320497149">
      <w:bodyDiv w:val="1"/>
      <w:marLeft w:val="0"/>
      <w:marRight w:val="0"/>
      <w:marTop w:val="0"/>
      <w:marBottom w:val="0"/>
      <w:divBdr>
        <w:top w:val="none" w:sz="0" w:space="0" w:color="auto"/>
        <w:left w:val="none" w:sz="0" w:space="0" w:color="auto"/>
        <w:bottom w:val="none" w:sz="0" w:space="0" w:color="auto"/>
        <w:right w:val="none" w:sz="0" w:space="0" w:color="auto"/>
      </w:divBdr>
    </w:div>
    <w:div w:id="1352029066">
      <w:bodyDiv w:val="1"/>
      <w:marLeft w:val="0"/>
      <w:marRight w:val="0"/>
      <w:marTop w:val="0"/>
      <w:marBottom w:val="0"/>
      <w:divBdr>
        <w:top w:val="none" w:sz="0" w:space="0" w:color="auto"/>
        <w:left w:val="none" w:sz="0" w:space="0" w:color="auto"/>
        <w:bottom w:val="none" w:sz="0" w:space="0" w:color="auto"/>
        <w:right w:val="none" w:sz="0" w:space="0" w:color="auto"/>
      </w:divBdr>
    </w:div>
    <w:div w:id="1403017194">
      <w:bodyDiv w:val="1"/>
      <w:marLeft w:val="0"/>
      <w:marRight w:val="0"/>
      <w:marTop w:val="0"/>
      <w:marBottom w:val="0"/>
      <w:divBdr>
        <w:top w:val="none" w:sz="0" w:space="0" w:color="auto"/>
        <w:left w:val="none" w:sz="0" w:space="0" w:color="auto"/>
        <w:bottom w:val="none" w:sz="0" w:space="0" w:color="auto"/>
        <w:right w:val="none" w:sz="0" w:space="0" w:color="auto"/>
      </w:divBdr>
    </w:div>
    <w:div w:id="1424956897">
      <w:bodyDiv w:val="1"/>
      <w:marLeft w:val="0"/>
      <w:marRight w:val="0"/>
      <w:marTop w:val="0"/>
      <w:marBottom w:val="0"/>
      <w:divBdr>
        <w:top w:val="none" w:sz="0" w:space="0" w:color="auto"/>
        <w:left w:val="none" w:sz="0" w:space="0" w:color="auto"/>
        <w:bottom w:val="none" w:sz="0" w:space="0" w:color="auto"/>
        <w:right w:val="none" w:sz="0" w:space="0" w:color="auto"/>
      </w:divBdr>
    </w:div>
    <w:div w:id="1457407419">
      <w:bodyDiv w:val="1"/>
      <w:marLeft w:val="0"/>
      <w:marRight w:val="0"/>
      <w:marTop w:val="0"/>
      <w:marBottom w:val="0"/>
      <w:divBdr>
        <w:top w:val="none" w:sz="0" w:space="0" w:color="auto"/>
        <w:left w:val="none" w:sz="0" w:space="0" w:color="auto"/>
        <w:bottom w:val="none" w:sz="0" w:space="0" w:color="auto"/>
        <w:right w:val="none" w:sz="0" w:space="0" w:color="auto"/>
      </w:divBdr>
    </w:div>
    <w:div w:id="1470786518">
      <w:bodyDiv w:val="1"/>
      <w:marLeft w:val="0"/>
      <w:marRight w:val="0"/>
      <w:marTop w:val="0"/>
      <w:marBottom w:val="0"/>
      <w:divBdr>
        <w:top w:val="none" w:sz="0" w:space="0" w:color="auto"/>
        <w:left w:val="none" w:sz="0" w:space="0" w:color="auto"/>
        <w:bottom w:val="none" w:sz="0" w:space="0" w:color="auto"/>
        <w:right w:val="none" w:sz="0" w:space="0" w:color="auto"/>
      </w:divBdr>
    </w:div>
    <w:div w:id="1513908753">
      <w:bodyDiv w:val="1"/>
      <w:marLeft w:val="0"/>
      <w:marRight w:val="0"/>
      <w:marTop w:val="0"/>
      <w:marBottom w:val="0"/>
      <w:divBdr>
        <w:top w:val="none" w:sz="0" w:space="0" w:color="auto"/>
        <w:left w:val="none" w:sz="0" w:space="0" w:color="auto"/>
        <w:bottom w:val="none" w:sz="0" w:space="0" w:color="auto"/>
        <w:right w:val="none" w:sz="0" w:space="0" w:color="auto"/>
      </w:divBdr>
    </w:div>
    <w:div w:id="1567110872">
      <w:bodyDiv w:val="1"/>
      <w:marLeft w:val="0"/>
      <w:marRight w:val="0"/>
      <w:marTop w:val="0"/>
      <w:marBottom w:val="0"/>
      <w:divBdr>
        <w:top w:val="none" w:sz="0" w:space="0" w:color="auto"/>
        <w:left w:val="none" w:sz="0" w:space="0" w:color="auto"/>
        <w:bottom w:val="none" w:sz="0" w:space="0" w:color="auto"/>
        <w:right w:val="none" w:sz="0" w:space="0" w:color="auto"/>
      </w:divBdr>
    </w:div>
    <w:div w:id="1583181235">
      <w:bodyDiv w:val="1"/>
      <w:marLeft w:val="0"/>
      <w:marRight w:val="0"/>
      <w:marTop w:val="0"/>
      <w:marBottom w:val="0"/>
      <w:divBdr>
        <w:top w:val="none" w:sz="0" w:space="0" w:color="auto"/>
        <w:left w:val="none" w:sz="0" w:space="0" w:color="auto"/>
        <w:bottom w:val="none" w:sz="0" w:space="0" w:color="auto"/>
        <w:right w:val="none" w:sz="0" w:space="0" w:color="auto"/>
      </w:divBdr>
    </w:div>
    <w:div w:id="1606813735">
      <w:bodyDiv w:val="1"/>
      <w:marLeft w:val="0"/>
      <w:marRight w:val="0"/>
      <w:marTop w:val="0"/>
      <w:marBottom w:val="0"/>
      <w:divBdr>
        <w:top w:val="none" w:sz="0" w:space="0" w:color="auto"/>
        <w:left w:val="none" w:sz="0" w:space="0" w:color="auto"/>
        <w:bottom w:val="none" w:sz="0" w:space="0" w:color="auto"/>
        <w:right w:val="none" w:sz="0" w:space="0" w:color="auto"/>
      </w:divBdr>
    </w:div>
    <w:div w:id="1643121323">
      <w:bodyDiv w:val="1"/>
      <w:marLeft w:val="0"/>
      <w:marRight w:val="0"/>
      <w:marTop w:val="0"/>
      <w:marBottom w:val="0"/>
      <w:divBdr>
        <w:top w:val="none" w:sz="0" w:space="0" w:color="auto"/>
        <w:left w:val="none" w:sz="0" w:space="0" w:color="auto"/>
        <w:bottom w:val="none" w:sz="0" w:space="0" w:color="auto"/>
        <w:right w:val="none" w:sz="0" w:space="0" w:color="auto"/>
      </w:divBdr>
    </w:div>
    <w:div w:id="1659192767">
      <w:bodyDiv w:val="1"/>
      <w:marLeft w:val="0"/>
      <w:marRight w:val="0"/>
      <w:marTop w:val="0"/>
      <w:marBottom w:val="0"/>
      <w:divBdr>
        <w:top w:val="none" w:sz="0" w:space="0" w:color="auto"/>
        <w:left w:val="none" w:sz="0" w:space="0" w:color="auto"/>
        <w:bottom w:val="none" w:sz="0" w:space="0" w:color="auto"/>
        <w:right w:val="none" w:sz="0" w:space="0" w:color="auto"/>
      </w:divBdr>
    </w:div>
    <w:div w:id="1660619716">
      <w:bodyDiv w:val="1"/>
      <w:marLeft w:val="0"/>
      <w:marRight w:val="0"/>
      <w:marTop w:val="0"/>
      <w:marBottom w:val="0"/>
      <w:divBdr>
        <w:top w:val="none" w:sz="0" w:space="0" w:color="auto"/>
        <w:left w:val="none" w:sz="0" w:space="0" w:color="auto"/>
        <w:bottom w:val="none" w:sz="0" w:space="0" w:color="auto"/>
        <w:right w:val="none" w:sz="0" w:space="0" w:color="auto"/>
      </w:divBdr>
    </w:div>
    <w:div w:id="1685202369">
      <w:bodyDiv w:val="1"/>
      <w:marLeft w:val="0"/>
      <w:marRight w:val="0"/>
      <w:marTop w:val="0"/>
      <w:marBottom w:val="0"/>
      <w:divBdr>
        <w:top w:val="none" w:sz="0" w:space="0" w:color="auto"/>
        <w:left w:val="none" w:sz="0" w:space="0" w:color="auto"/>
        <w:bottom w:val="none" w:sz="0" w:space="0" w:color="auto"/>
        <w:right w:val="none" w:sz="0" w:space="0" w:color="auto"/>
      </w:divBdr>
    </w:div>
    <w:div w:id="1714108995">
      <w:bodyDiv w:val="1"/>
      <w:marLeft w:val="0"/>
      <w:marRight w:val="0"/>
      <w:marTop w:val="0"/>
      <w:marBottom w:val="0"/>
      <w:divBdr>
        <w:top w:val="none" w:sz="0" w:space="0" w:color="auto"/>
        <w:left w:val="none" w:sz="0" w:space="0" w:color="auto"/>
        <w:bottom w:val="none" w:sz="0" w:space="0" w:color="auto"/>
        <w:right w:val="none" w:sz="0" w:space="0" w:color="auto"/>
      </w:divBdr>
    </w:div>
    <w:div w:id="1714691605">
      <w:bodyDiv w:val="1"/>
      <w:marLeft w:val="0"/>
      <w:marRight w:val="0"/>
      <w:marTop w:val="0"/>
      <w:marBottom w:val="0"/>
      <w:divBdr>
        <w:top w:val="none" w:sz="0" w:space="0" w:color="auto"/>
        <w:left w:val="none" w:sz="0" w:space="0" w:color="auto"/>
        <w:bottom w:val="none" w:sz="0" w:space="0" w:color="auto"/>
        <w:right w:val="none" w:sz="0" w:space="0" w:color="auto"/>
      </w:divBdr>
    </w:div>
    <w:div w:id="1731031218">
      <w:bodyDiv w:val="1"/>
      <w:marLeft w:val="0"/>
      <w:marRight w:val="0"/>
      <w:marTop w:val="0"/>
      <w:marBottom w:val="0"/>
      <w:divBdr>
        <w:top w:val="none" w:sz="0" w:space="0" w:color="auto"/>
        <w:left w:val="none" w:sz="0" w:space="0" w:color="auto"/>
        <w:bottom w:val="none" w:sz="0" w:space="0" w:color="auto"/>
        <w:right w:val="none" w:sz="0" w:space="0" w:color="auto"/>
      </w:divBdr>
    </w:div>
    <w:div w:id="1753575875">
      <w:bodyDiv w:val="1"/>
      <w:marLeft w:val="0"/>
      <w:marRight w:val="0"/>
      <w:marTop w:val="0"/>
      <w:marBottom w:val="0"/>
      <w:divBdr>
        <w:top w:val="none" w:sz="0" w:space="0" w:color="auto"/>
        <w:left w:val="none" w:sz="0" w:space="0" w:color="auto"/>
        <w:bottom w:val="none" w:sz="0" w:space="0" w:color="auto"/>
        <w:right w:val="none" w:sz="0" w:space="0" w:color="auto"/>
      </w:divBdr>
    </w:div>
    <w:div w:id="1766615075">
      <w:bodyDiv w:val="1"/>
      <w:marLeft w:val="0"/>
      <w:marRight w:val="0"/>
      <w:marTop w:val="0"/>
      <w:marBottom w:val="0"/>
      <w:divBdr>
        <w:top w:val="none" w:sz="0" w:space="0" w:color="auto"/>
        <w:left w:val="none" w:sz="0" w:space="0" w:color="auto"/>
        <w:bottom w:val="none" w:sz="0" w:space="0" w:color="auto"/>
        <w:right w:val="none" w:sz="0" w:space="0" w:color="auto"/>
      </w:divBdr>
    </w:div>
    <w:div w:id="1772773861">
      <w:bodyDiv w:val="1"/>
      <w:marLeft w:val="0"/>
      <w:marRight w:val="0"/>
      <w:marTop w:val="0"/>
      <w:marBottom w:val="0"/>
      <w:divBdr>
        <w:top w:val="none" w:sz="0" w:space="0" w:color="auto"/>
        <w:left w:val="none" w:sz="0" w:space="0" w:color="auto"/>
        <w:bottom w:val="none" w:sz="0" w:space="0" w:color="auto"/>
        <w:right w:val="none" w:sz="0" w:space="0" w:color="auto"/>
      </w:divBdr>
    </w:div>
    <w:div w:id="1797605719">
      <w:bodyDiv w:val="1"/>
      <w:marLeft w:val="0"/>
      <w:marRight w:val="0"/>
      <w:marTop w:val="0"/>
      <w:marBottom w:val="0"/>
      <w:divBdr>
        <w:top w:val="none" w:sz="0" w:space="0" w:color="auto"/>
        <w:left w:val="none" w:sz="0" w:space="0" w:color="auto"/>
        <w:bottom w:val="none" w:sz="0" w:space="0" w:color="auto"/>
        <w:right w:val="none" w:sz="0" w:space="0" w:color="auto"/>
      </w:divBdr>
    </w:div>
    <w:div w:id="1815289132">
      <w:bodyDiv w:val="1"/>
      <w:marLeft w:val="0"/>
      <w:marRight w:val="0"/>
      <w:marTop w:val="0"/>
      <w:marBottom w:val="0"/>
      <w:divBdr>
        <w:top w:val="none" w:sz="0" w:space="0" w:color="auto"/>
        <w:left w:val="none" w:sz="0" w:space="0" w:color="auto"/>
        <w:bottom w:val="none" w:sz="0" w:space="0" w:color="auto"/>
        <w:right w:val="none" w:sz="0" w:space="0" w:color="auto"/>
      </w:divBdr>
    </w:div>
    <w:div w:id="1859469526">
      <w:bodyDiv w:val="1"/>
      <w:marLeft w:val="0"/>
      <w:marRight w:val="0"/>
      <w:marTop w:val="0"/>
      <w:marBottom w:val="0"/>
      <w:divBdr>
        <w:top w:val="none" w:sz="0" w:space="0" w:color="auto"/>
        <w:left w:val="none" w:sz="0" w:space="0" w:color="auto"/>
        <w:bottom w:val="none" w:sz="0" w:space="0" w:color="auto"/>
        <w:right w:val="none" w:sz="0" w:space="0" w:color="auto"/>
      </w:divBdr>
      <w:divsChild>
        <w:div w:id="241839850">
          <w:marLeft w:val="360"/>
          <w:marRight w:val="0"/>
          <w:marTop w:val="200"/>
          <w:marBottom w:val="0"/>
          <w:divBdr>
            <w:top w:val="none" w:sz="0" w:space="0" w:color="auto"/>
            <w:left w:val="none" w:sz="0" w:space="0" w:color="auto"/>
            <w:bottom w:val="none" w:sz="0" w:space="0" w:color="auto"/>
            <w:right w:val="none" w:sz="0" w:space="0" w:color="auto"/>
          </w:divBdr>
        </w:div>
        <w:div w:id="573391471">
          <w:marLeft w:val="360"/>
          <w:marRight w:val="0"/>
          <w:marTop w:val="200"/>
          <w:marBottom w:val="0"/>
          <w:divBdr>
            <w:top w:val="none" w:sz="0" w:space="0" w:color="auto"/>
            <w:left w:val="none" w:sz="0" w:space="0" w:color="auto"/>
            <w:bottom w:val="none" w:sz="0" w:space="0" w:color="auto"/>
            <w:right w:val="none" w:sz="0" w:space="0" w:color="auto"/>
          </w:divBdr>
        </w:div>
        <w:div w:id="703560938">
          <w:marLeft w:val="360"/>
          <w:marRight w:val="0"/>
          <w:marTop w:val="200"/>
          <w:marBottom w:val="0"/>
          <w:divBdr>
            <w:top w:val="none" w:sz="0" w:space="0" w:color="auto"/>
            <w:left w:val="none" w:sz="0" w:space="0" w:color="auto"/>
            <w:bottom w:val="none" w:sz="0" w:space="0" w:color="auto"/>
            <w:right w:val="none" w:sz="0" w:space="0" w:color="auto"/>
          </w:divBdr>
        </w:div>
        <w:div w:id="736631198">
          <w:marLeft w:val="360"/>
          <w:marRight w:val="0"/>
          <w:marTop w:val="200"/>
          <w:marBottom w:val="0"/>
          <w:divBdr>
            <w:top w:val="none" w:sz="0" w:space="0" w:color="auto"/>
            <w:left w:val="none" w:sz="0" w:space="0" w:color="auto"/>
            <w:bottom w:val="none" w:sz="0" w:space="0" w:color="auto"/>
            <w:right w:val="none" w:sz="0" w:space="0" w:color="auto"/>
          </w:divBdr>
        </w:div>
        <w:div w:id="1558080089">
          <w:marLeft w:val="360"/>
          <w:marRight w:val="0"/>
          <w:marTop w:val="200"/>
          <w:marBottom w:val="0"/>
          <w:divBdr>
            <w:top w:val="none" w:sz="0" w:space="0" w:color="auto"/>
            <w:left w:val="none" w:sz="0" w:space="0" w:color="auto"/>
            <w:bottom w:val="none" w:sz="0" w:space="0" w:color="auto"/>
            <w:right w:val="none" w:sz="0" w:space="0" w:color="auto"/>
          </w:divBdr>
        </w:div>
        <w:div w:id="2031447066">
          <w:marLeft w:val="360"/>
          <w:marRight w:val="0"/>
          <w:marTop w:val="200"/>
          <w:marBottom w:val="0"/>
          <w:divBdr>
            <w:top w:val="none" w:sz="0" w:space="0" w:color="auto"/>
            <w:left w:val="none" w:sz="0" w:space="0" w:color="auto"/>
            <w:bottom w:val="none" w:sz="0" w:space="0" w:color="auto"/>
            <w:right w:val="none" w:sz="0" w:space="0" w:color="auto"/>
          </w:divBdr>
        </w:div>
      </w:divsChild>
    </w:div>
    <w:div w:id="1949390527">
      <w:bodyDiv w:val="1"/>
      <w:marLeft w:val="0"/>
      <w:marRight w:val="0"/>
      <w:marTop w:val="0"/>
      <w:marBottom w:val="0"/>
      <w:divBdr>
        <w:top w:val="none" w:sz="0" w:space="0" w:color="auto"/>
        <w:left w:val="none" w:sz="0" w:space="0" w:color="auto"/>
        <w:bottom w:val="none" w:sz="0" w:space="0" w:color="auto"/>
        <w:right w:val="none" w:sz="0" w:space="0" w:color="auto"/>
      </w:divBdr>
      <w:divsChild>
        <w:div w:id="893734780">
          <w:marLeft w:val="274"/>
          <w:marRight w:val="0"/>
          <w:marTop w:val="0"/>
          <w:marBottom w:val="200"/>
          <w:divBdr>
            <w:top w:val="none" w:sz="0" w:space="0" w:color="auto"/>
            <w:left w:val="none" w:sz="0" w:space="0" w:color="auto"/>
            <w:bottom w:val="none" w:sz="0" w:space="0" w:color="auto"/>
            <w:right w:val="none" w:sz="0" w:space="0" w:color="auto"/>
          </w:divBdr>
        </w:div>
      </w:divsChild>
    </w:div>
    <w:div w:id="1971469728">
      <w:bodyDiv w:val="1"/>
      <w:marLeft w:val="0"/>
      <w:marRight w:val="0"/>
      <w:marTop w:val="0"/>
      <w:marBottom w:val="0"/>
      <w:divBdr>
        <w:top w:val="none" w:sz="0" w:space="0" w:color="auto"/>
        <w:left w:val="none" w:sz="0" w:space="0" w:color="auto"/>
        <w:bottom w:val="none" w:sz="0" w:space="0" w:color="auto"/>
        <w:right w:val="none" w:sz="0" w:space="0" w:color="auto"/>
      </w:divBdr>
      <w:divsChild>
        <w:div w:id="29957440">
          <w:marLeft w:val="274"/>
          <w:marRight w:val="0"/>
          <w:marTop w:val="0"/>
          <w:marBottom w:val="0"/>
          <w:divBdr>
            <w:top w:val="none" w:sz="0" w:space="0" w:color="auto"/>
            <w:left w:val="none" w:sz="0" w:space="0" w:color="auto"/>
            <w:bottom w:val="none" w:sz="0" w:space="0" w:color="auto"/>
            <w:right w:val="none" w:sz="0" w:space="0" w:color="auto"/>
          </w:divBdr>
        </w:div>
        <w:div w:id="329715469">
          <w:marLeft w:val="274"/>
          <w:marRight w:val="0"/>
          <w:marTop w:val="0"/>
          <w:marBottom w:val="0"/>
          <w:divBdr>
            <w:top w:val="none" w:sz="0" w:space="0" w:color="auto"/>
            <w:left w:val="none" w:sz="0" w:space="0" w:color="auto"/>
            <w:bottom w:val="none" w:sz="0" w:space="0" w:color="auto"/>
            <w:right w:val="none" w:sz="0" w:space="0" w:color="auto"/>
          </w:divBdr>
        </w:div>
        <w:div w:id="403720123">
          <w:marLeft w:val="274"/>
          <w:marRight w:val="0"/>
          <w:marTop w:val="0"/>
          <w:marBottom w:val="0"/>
          <w:divBdr>
            <w:top w:val="none" w:sz="0" w:space="0" w:color="auto"/>
            <w:left w:val="none" w:sz="0" w:space="0" w:color="auto"/>
            <w:bottom w:val="none" w:sz="0" w:space="0" w:color="auto"/>
            <w:right w:val="none" w:sz="0" w:space="0" w:color="auto"/>
          </w:divBdr>
        </w:div>
        <w:div w:id="1831485427">
          <w:marLeft w:val="274"/>
          <w:marRight w:val="0"/>
          <w:marTop w:val="0"/>
          <w:marBottom w:val="0"/>
          <w:divBdr>
            <w:top w:val="none" w:sz="0" w:space="0" w:color="auto"/>
            <w:left w:val="none" w:sz="0" w:space="0" w:color="auto"/>
            <w:bottom w:val="none" w:sz="0" w:space="0" w:color="auto"/>
            <w:right w:val="none" w:sz="0" w:space="0" w:color="auto"/>
          </w:divBdr>
        </w:div>
      </w:divsChild>
    </w:div>
    <w:div w:id="1977370986">
      <w:bodyDiv w:val="1"/>
      <w:marLeft w:val="0"/>
      <w:marRight w:val="0"/>
      <w:marTop w:val="0"/>
      <w:marBottom w:val="0"/>
      <w:divBdr>
        <w:top w:val="none" w:sz="0" w:space="0" w:color="auto"/>
        <w:left w:val="none" w:sz="0" w:space="0" w:color="auto"/>
        <w:bottom w:val="none" w:sz="0" w:space="0" w:color="auto"/>
        <w:right w:val="none" w:sz="0" w:space="0" w:color="auto"/>
      </w:divBdr>
      <w:divsChild>
        <w:div w:id="324013043">
          <w:marLeft w:val="0"/>
          <w:marRight w:val="0"/>
          <w:marTop w:val="0"/>
          <w:marBottom w:val="0"/>
          <w:divBdr>
            <w:top w:val="none" w:sz="0" w:space="0" w:color="auto"/>
            <w:left w:val="none" w:sz="0" w:space="0" w:color="auto"/>
            <w:bottom w:val="none" w:sz="0" w:space="0" w:color="auto"/>
            <w:right w:val="none" w:sz="0" w:space="0" w:color="auto"/>
          </w:divBdr>
        </w:div>
      </w:divsChild>
    </w:div>
    <w:div w:id="2017462392">
      <w:bodyDiv w:val="1"/>
      <w:marLeft w:val="0"/>
      <w:marRight w:val="0"/>
      <w:marTop w:val="0"/>
      <w:marBottom w:val="0"/>
      <w:divBdr>
        <w:top w:val="none" w:sz="0" w:space="0" w:color="auto"/>
        <w:left w:val="none" w:sz="0" w:space="0" w:color="auto"/>
        <w:bottom w:val="none" w:sz="0" w:space="0" w:color="auto"/>
        <w:right w:val="none" w:sz="0" w:space="0" w:color="auto"/>
      </w:divBdr>
      <w:divsChild>
        <w:div w:id="883565668">
          <w:marLeft w:val="0"/>
          <w:marRight w:val="0"/>
          <w:marTop w:val="0"/>
          <w:marBottom w:val="360"/>
          <w:divBdr>
            <w:top w:val="none" w:sz="0" w:space="0" w:color="auto"/>
            <w:left w:val="none" w:sz="0" w:space="0" w:color="auto"/>
            <w:bottom w:val="none" w:sz="0" w:space="0" w:color="auto"/>
            <w:right w:val="none" w:sz="0" w:space="0" w:color="auto"/>
          </w:divBdr>
          <w:divsChild>
            <w:div w:id="1520007174">
              <w:marLeft w:val="0"/>
              <w:marRight w:val="0"/>
              <w:marTop w:val="0"/>
              <w:marBottom w:val="0"/>
              <w:divBdr>
                <w:top w:val="none" w:sz="0" w:space="0" w:color="auto"/>
                <w:left w:val="none" w:sz="0" w:space="0" w:color="auto"/>
                <w:bottom w:val="none" w:sz="0" w:space="0" w:color="auto"/>
                <w:right w:val="none" w:sz="0" w:space="0" w:color="auto"/>
              </w:divBdr>
            </w:div>
          </w:divsChild>
        </w:div>
        <w:div w:id="908266887">
          <w:marLeft w:val="0"/>
          <w:marRight w:val="0"/>
          <w:marTop w:val="0"/>
          <w:marBottom w:val="360"/>
          <w:divBdr>
            <w:top w:val="none" w:sz="0" w:space="0" w:color="auto"/>
            <w:left w:val="none" w:sz="0" w:space="0" w:color="auto"/>
            <w:bottom w:val="none" w:sz="0" w:space="0" w:color="auto"/>
            <w:right w:val="none" w:sz="0" w:space="0" w:color="auto"/>
          </w:divBdr>
          <w:divsChild>
            <w:div w:id="80022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34693">
      <w:bodyDiv w:val="1"/>
      <w:marLeft w:val="0"/>
      <w:marRight w:val="0"/>
      <w:marTop w:val="0"/>
      <w:marBottom w:val="0"/>
      <w:divBdr>
        <w:top w:val="none" w:sz="0" w:space="0" w:color="auto"/>
        <w:left w:val="none" w:sz="0" w:space="0" w:color="auto"/>
        <w:bottom w:val="none" w:sz="0" w:space="0" w:color="auto"/>
        <w:right w:val="none" w:sz="0" w:space="0" w:color="auto"/>
      </w:divBdr>
    </w:div>
    <w:div w:id="2026982459">
      <w:bodyDiv w:val="1"/>
      <w:marLeft w:val="0"/>
      <w:marRight w:val="0"/>
      <w:marTop w:val="0"/>
      <w:marBottom w:val="0"/>
      <w:divBdr>
        <w:top w:val="none" w:sz="0" w:space="0" w:color="auto"/>
        <w:left w:val="none" w:sz="0" w:space="0" w:color="auto"/>
        <w:bottom w:val="none" w:sz="0" w:space="0" w:color="auto"/>
        <w:right w:val="none" w:sz="0" w:space="0" w:color="auto"/>
      </w:divBdr>
    </w:div>
    <w:div w:id="2035498914">
      <w:bodyDiv w:val="1"/>
      <w:marLeft w:val="0"/>
      <w:marRight w:val="0"/>
      <w:marTop w:val="0"/>
      <w:marBottom w:val="0"/>
      <w:divBdr>
        <w:top w:val="none" w:sz="0" w:space="0" w:color="auto"/>
        <w:left w:val="none" w:sz="0" w:space="0" w:color="auto"/>
        <w:bottom w:val="none" w:sz="0" w:space="0" w:color="auto"/>
        <w:right w:val="none" w:sz="0" w:space="0" w:color="auto"/>
      </w:divBdr>
      <w:divsChild>
        <w:div w:id="129447320">
          <w:marLeft w:val="0"/>
          <w:marRight w:val="0"/>
          <w:marTop w:val="0"/>
          <w:marBottom w:val="360"/>
          <w:divBdr>
            <w:top w:val="none" w:sz="0" w:space="0" w:color="auto"/>
            <w:left w:val="none" w:sz="0" w:space="0" w:color="auto"/>
            <w:bottom w:val="none" w:sz="0" w:space="0" w:color="auto"/>
            <w:right w:val="none" w:sz="0" w:space="0" w:color="auto"/>
          </w:divBdr>
          <w:divsChild>
            <w:div w:id="690449199">
              <w:marLeft w:val="0"/>
              <w:marRight w:val="0"/>
              <w:marTop w:val="0"/>
              <w:marBottom w:val="0"/>
              <w:divBdr>
                <w:top w:val="none" w:sz="0" w:space="0" w:color="auto"/>
                <w:left w:val="none" w:sz="0" w:space="0" w:color="auto"/>
                <w:bottom w:val="none" w:sz="0" w:space="0" w:color="auto"/>
                <w:right w:val="none" w:sz="0" w:space="0" w:color="auto"/>
              </w:divBdr>
            </w:div>
          </w:divsChild>
        </w:div>
        <w:div w:id="493494274">
          <w:marLeft w:val="0"/>
          <w:marRight w:val="0"/>
          <w:marTop w:val="0"/>
          <w:marBottom w:val="360"/>
          <w:divBdr>
            <w:top w:val="none" w:sz="0" w:space="0" w:color="auto"/>
            <w:left w:val="none" w:sz="0" w:space="0" w:color="auto"/>
            <w:bottom w:val="none" w:sz="0" w:space="0" w:color="auto"/>
            <w:right w:val="none" w:sz="0" w:space="0" w:color="auto"/>
          </w:divBdr>
          <w:divsChild>
            <w:div w:id="56002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86177">
      <w:bodyDiv w:val="1"/>
      <w:marLeft w:val="0"/>
      <w:marRight w:val="0"/>
      <w:marTop w:val="0"/>
      <w:marBottom w:val="0"/>
      <w:divBdr>
        <w:top w:val="none" w:sz="0" w:space="0" w:color="auto"/>
        <w:left w:val="none" w:sz="0" w:space="0" w:color="auto"/>
        <w:bottom w:val="none" w:sz="0" w:space="0" w:color="auto"/>
        <w:right w:val="none" w:sz="0" w:space="0" w:color="auto"/>
      </w:divBdr>
    </w:div>
    <w:div w:id="2104253196">
      <w:bodyDiv w:val="1"/>
      <w:marLeft w:val="0"/>
      <w:marRight w:val="0"/>
      <w:marTop w:val="0"/>
      <w:marBottom w:val="0"/>
      <w:divBdr>
        <w:top w:val="none" w:sz="0" w:space="0" w:color="auto"/>
        <w:left w:val="none" w:sz="0" w:space="0" w:color="auto"/>
        <w:bottom w:val="none" w:sz="0" w:space="0" w:color="auto"/>
        <w:right w:val="none" w:sz="0" w:space="0" w:color="auto"/>
      </w:divBdr>
    </w:div>
    <w:div w:id="2108653273">
      <w:bodyDiv w:val="1"/>
      <w:marLeft w:val="0"/>
      <w:marRight w:val="0"/>
      <w:marTop w:val="0"/>
      <w:marBottom w:val="0"/>
      <w:divBdr>
        <w:top w:val="none" w:sz="0" w:space="0" w:color="auto"/>
        <w:left w:val="none" w:sz="0" w:space="0" w:color="auto"/>
        <w:bottom w:val="none" w:sz="0" w:space="0" w:color="auto"/>
        <w:right w:val="none" w:sz="0" w:space="0" w:color="auto"/>
      </w:divBdr>
    </w:div>
    <w:div w:id="213794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gland.nhs.uk/cancer/early-diagnosis/" TargetMode="External"/><Relationship Id="rId18" Type="http://schemas.openxmlformats.org/officeDocument/2006/relationships/image" Target="media/image3.png"/><Relationship Id="rId26" Type="http://schemas.openxmlformats.org/officeDocument/2006/relationships/hyperlink" Target="https://www.gov.uk/government/statistics/english-indices-of-deprivation-2015" TargetMode="External"/><Relationship Id="rId39" Type="http://schemas.openxmlformats.org/officeDocument/2006/relationships/hyperlink" Target="mailto:katie.johnson@phe.gov.uk" TargetMode="External"/><Relationship Id="rId21" Type="http://schemas.openxmlformats.org/officeDocument/2006/relationships/hyperlink" Target="http://www.localhealth.org.uk" TargetMode="External"/><Relationship Id="rId34" Type="http://schemas.openxmlformats.org/officeDocument/2006/relationships/image" Target="media/image5.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ngland.nhs.uk/about/equality/equality-hub/national-healthcare-inequalities-improvement-programme/core20plus5/" TargetMode="External"/><Relationship Id="rId20" Type="http://schemas.openxmlformats.org/officeDocument/2006/relationships/hyperlink" Target="https://fingertips.phe.org.uk/" TargetMode="External"/><Relationship Id="rId29" Type="http://schemas.openxmlformats.org/officeDocument/2006/relationships/hyperlink" Target="https://www.gov.uk/government/publications/nhs-population-screening-inequalities-strategy/phe-screening-inequalities-strateg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ns.gov.uk/census/" TargetMode="External"/><Relationship Id="rId32" Type="http://schemas.openxmlformats.org/officeDocument/2006/relationships/header" Target="header1.xml"/><Relationship Id="rId37" Type="http://schemas.openxmlformats.org/officeDocument/2006/relationships/hyperlink" Target="https://journals.sagepub.com/doi/10.1177/0969141316664757"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w-health-screening-recommendations.service.gov.uk/lung-cancer/" TargetMode="External"/><Relationship Id="rId23" Type="http://schemas.openxmlformats.org/officeDocument/2006/relationships/hyperlink" Target="https://shapeatlas.net" TargetMode="External"/><Relationship Id="rId28" Type="http://schemas.openxmlformats.org/officeDocument/2006/relationships/hyperlink" Target="https://digital.nhs.uk/data-and-information/publications/statistical/health-and-care-of-people-with-learning-disabilities/experimental-statistics-2018-to-2019/cancer-screening" TargetMode="External"/><Relationship Id="rId36" Type="http://schemas.openxmlformats.org/officeDocument/2006/relationships/hyperlink" Target="https://journals.sagepub.com/doi/10.1177/0969141316664757" TargetMode="External"/><Relationship Id="rId10" Type="http://schemas.openxmlformats.org/officeDocument/2006/relationships/endnotes" Target="endnotes.xml"/><Relationship Id="rId19" Type="http://schemas.openxmlformats.org/officeDocument/2006/relationships/hyperlink" Target="https://www.gov.uk/government/publications/inclusion-health-applying-all-our-health/inclusion-health-applying-all-our-health" TargetMode="External"/><Relationship Id="rId31" Type="http://schemas.openxmlformats.org/officeDocument/2006/relationships/hyperlink" Target="https://www.legislation.gov.uk/ukpga/2010/15/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blog/rolling-out-targeted-lung-health-checks/" TargetMode="External"/><Relationship Id="rId22" Type="http://schemas.openxmlformats.org/officeDocument/2006/relationships/hyperlink" Target="https://fingertips.phe.org.uk/profile/general-practice" TargetMode="External"/><Relationship Id="rId27" Type="http://schemas.openxmlformats.org/officeDocument/2006/relationships/hyperlink" Target="https://stat-xplore.dwp.gov.uk/webapi/jsf/dataCatalogueExplorer.xhtml" TargetMode="External"/><Relationship Id="rId30" Type="http://schemas.openxmlformats.org/officeDocument/2006/relationships/hyperlink" Target="https://phescreening.blog.gov.uk/2021/06/16/inequalities-consistently-addressed-in-quality-assurance-visits-to-local-nhs-screening-services/" TargetMode="External"/><Relationship Id="rId35" Type="http://schemas.openxmlformats.org/officeDocument/2006/relationships/hyperlink" Target="https://journals.sagepub.com/doi/10.1177/0969141316664757"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gov.uk/government/statistics/english-indices-of-deprivation-2019" TargetMode="External"/><Relationship Id="rId25" Type="http://schemas.openxmlformats.org/officeDocument/2006/relationships/hyperlink" Target="http://opendatacommunities.org/resource?uri=http%3A%2F%2Fopendatacommunities.org%2Fdata%2Fsocietal-wellbeing%2Fimd%2Findices" TargetMode="External"/><Relationship Id="rId33" Type="http://schemas.openxmlformats.org/officeDocument/2006/relationships/footer" Target="footer1.xml"/><Relationship Id="rId38" Type="http://schemas.openxmlformats.org/officeDocument/2006/relationships/hyperlink" Target="mailto:Josephine.taylor@ph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2241905-970d-41a1-8485-29ec8d0e272e">
      <Terms xmlns="http://schemas.microsoft.com/office/infopath/2007/PartnerControls"/>
    </lcf76f155ced4ddcb4097134ff3c332f>
    <TaxCatchAll xmlns="5d31abdf-95b5-44c9-bd63-905fbee3349e" xsi:nil="true"/>
    <ReviewDuedate xmlns="72241905-970d-41a1-8485-29ec8d0e27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F4A7F6CDA54541B20ED3DEEBF5F18E" ma:contentTypeVersion="16" ma:contentTypeDescription="Create a new document." ma:contentTypeScope="" ma:versionID="46303db98945e414ffd1856a08bc9bf4">
  <xsd:schema xmlns:xsd="http://www.w3.org/2001/XMLSchema" xmlns:xs="http://www.w3.org/2001/XMLSchema" xmlns:p="http://schemas.microsoft.com/office/2006/metadata/properties" xmlns:ns1="http://schemas.microsoft.com/sharepoint/v3" xmlns:ns2="72241905-970d-41a1-8485-29ec8d0e272e" xmlns:ns3="5d31abdf-95b5-44c9-bd63-905fbee3349e" targetNamespace="http://schemas.microsoft.com/office/2006/metadata/properties" ma:root="true" ma:fieldsID="b21af02857accdab455f8dc1a5cff72f" ns1:_="" ns2:_="" ns3:_="">
    <xsd:import namespace="http://schemas.microsoft.com/sharepoint/v3"/>
    <xsd:import namespace="72241905-970d-41a1-8485-29ec8d0e272e"/>
    <xsd:import namespace="5d31abdf-95b5-44c9-bd63-905fbee33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element ref="ns2:MediaServiceBillingMetadata" minOccurs="0"/>
                <xsd:element ref="ns2:lcf76f155ced4ddcb4097134ff3c332f" minOccurs="0"/>
                <xsd:element ref="ns3:TaxCatchAll" minOccurs="0"/>
                <xsd:element ref="ns2:MediaServiceOCR" minOccurs="0"/>
                <xsd:element ref="ns2:Review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241905-970d-41a1-8485-29ec8d0e2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ReviewDuedate" ma:index="23" nillable="true" ma:displayName="Review Due date" ma:description="Next document review date" ma:format="DateOnly" ma:internalName="Review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31abdf-95b5-44c9-bd63-905fbee3349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6c28639-a470-4a27-bdc9-09bf4804d455}" ma:internalName="TaxCatchAll" ma:showField="CatchAllData" ma:web="5d31abdf-95b5-44c9-bd63-905fbee33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2A572-B95A-4281-B619-3DB7DAB15BE1}">
  <ds:schemaRefs>
    <ds:schemaRef ds:uri="http://schemas.microsoft.com/office/2006/metadata/properties"/>
    <ds:schemaRef ds:uri="http://schemas.microsoft.com/office/infopath/2007/PartnerControls"/>
    <ds:schemaRef ds:uri="http://schemas.microsoft.com/sharepoint/v3"/>
    <ds:schemaRef ds:uri="72241905-970d-41a1-8485-29ec8d0e272e"/>
    <ds:schemaRef ds:uri="5d31abdf-95b5-44c9-bd63-905fbee3349e"/>
  </ds:schemaRefs>
</ds:datastoreItem>
</file>

<file path=customXml/itemProps2.xml><?xml version="1.0" encoding="utf-8"?>
<ds:datastoreItem xmlns:ds="http://schemas.openxmlformats.org/officeDocument/2006/customXml" ds:itemID="{FE631C6E-4117-42F3-BA1D-BCC692075599}">
  <ds:schemaRefs>
    <ds:schemaRef ds:uri="http://schemas.microsoft.com/sharepoint/v3/contenttype/forms"/>
  </ds:schemaRefs>
</ds:datastoreItem>
</file>

<file path=customXml/itemProps3.xml><?xml version="1.0" encoding="utf-8"?>
<ds:datastoreItem xmlns:ds="http://schemas.openxmlformats.org/officeDocument/2006/customXml" ds:itemID="{D251C7B4-E7D0-4F1A-9715-AB42A1F75C4D}"/>
</file>

<file path=customXml/itemProps4.xml><?xml version="1.0" encoding="utf-8"?>
<ds:datastoreItem xmlns:ds="http://schemas.openxmlformats.org/officeDocument/2006/customXml" ds:itemID="{E884E58A-C4D5-401D-8F38-ADDB68D4A24A}">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369</TotalTime>
  <Pages>8</Pages>
  <Words>2291</Words>
  <Characters>13065</Characters>
  <Application>Microsoft Office Word</Application>
  <DocSecurity>0</DocSecurity>
  <Lines>108</Lines>
  <Paragraphs>30</Paragraphs>
  <ScaleCrop>false</ScaleCrop>
  <Company>NHS Greater Glasgow &amp; Clyde</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carsoca488</dc:creator>
  <cp:keywords/>
  <cp:lastModifiedBy>WATKINSON, Sophie (NHS HUMBER AND NORTH YORKSHIRE ICB - 02Y)</cp:lastModifiedBy>
  <cp:revision>129</cp:revision>
  <cp:lastPrinted>2018-11-23T10:34:00Z</cp:lastPrinted>
  <dcterms:created xsi:type="dcterms:W3CDTF">2025-06-17T18:44:00Z</dcterms:created>
  <dcterms:modified xsi:type="dcterms:W3CDTF">2025-09-18T14:33:00Z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0x01010086F4A7F6CDA54541B20ED3DEEBF5F18E</vt:lpwstr>
  </property>
  <property fmtid="{D5CDD505-2E9C-101B-9397-08002B2CF9AE}" pid="3" name="MediaServiceImageTags">
    <vt:lpwstr/>
  </property>
  <property fmtid="{D5CDD505-2E9C-101B-9397-08002B2CF9AE}" pid="4" name="Order">
    <vt:r8>40705000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2" name="docLang">
    <vt:lpwstr>en</vt:lpwstr>
  </property>
</Properties>
</file>